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sz w:val="24"/>
          <w:szCs w:val="24"/>
          <w:lang w:val="lt-LT"/>
        </w:rPr>
      </w:pPr>
      <w:r>
        <w:rPr>
          <w:sz w:val="24"/>
          <w:szCs w:val="24"/>
          <w:lang w:val="lt-LT"/>
        </w:rPr>
      </w:r>
      <w:bookmarkStart w:id="0" w:name="_GoBack"/>
      <w:bookmarkStart w:id="1" w:name="_GoBack"/>
      <w:bookmarkEnd w:id="1"/>
    </w:p>
    <w:p>
      <w:pPr>
        <w:pStyle w:val="Normal"/>
        <w:spacing w:lineRule="auto" w:line="276" w:before="0" w:after="0"/>
        <w:jc w:val="center"/>
        <w:rPr>
          <w:b/>
          <w:b/>
          <w:color w:val="2F5496" w:themeColor="accent5" w:themeShade="bf"/>
          <w:sz w:val="32"/>
          <w:szCs w:val="32"/>
          <w:lang w:val="lt-LT"/>
        </w:rPr>
      </w:pPr>
      <w:r>
        <w:rPr>
          <w:b/>
          <w:color w:val="2F5496" w:themeColor="accent5" w:themeShade="bf"/>
          <w:sz w:val="32"/>
          <w:szCs w:val="32"/>
          <w:lang w:val="lt-LT"/>
        </w:rPr>
        <w:t xml:space="preserve">LIETUVOS AKLŲJŲ IR SILPNAREGIŲ SĄJUNGOS </w:t>
      </w:r>
    </w:p>
    <w:p>
      <w:pPr>
        <w:pStyle w:val="Normal"/>
        <w:spacing w:lineRule="auto" w:line="276" w:before="0" w:after="0"/>
        <w:jc w:val="center"/>
        <w:rPr>
          <w:b/>
          <w:b/>
          <w:color w:val="2F5496" w:themeColor="accent5" w:themeShade="bf"/>
          <w:sz w:val="32"/>
          <w:szCs w:val="32"/>
          <w:lang w:val="lt-LT"/>
        </w:rPr>
      </w:pPr>
      <w:r>
        <w:rPr>
          <w:b/>
          <w:color w:val="2F5496" w:themeColor="accent5" w:themeShade="bf"/>
          <w:sz w:val="32"/>
          <w:szCs w:val="32"/>
          <w:lang w:val="lt-LT"/>
        </w:rPr>
        <w:t>2018 M. VEIKLOS ATASKAITA LASS XXX SUVAŽIAVIMUI</w:t>
      </w:r>
    </w:p>
    <w:sdt>
      <w:sdtPr>
        <w:docPartObj>
          <w:docPartGallery w:val="Table of Contents"/>
          <w:docPartUnique w:val="true"/>
        </w:docPartObj>
        <w:id w:val="806968154"/>
      </w:sdtPr>
      <w:sdtContent>
        <w:p>
          <w:pPr>
            <w:pStyle w:val="TOCHeading"/>
            <w:spacing w:lineRule="auto" w:line="276"/>
            <w:rPr/>
          </w:pPr>
          <w:r>
            <w:rPr/>
          </w:r>
        </w:p>
        <w:p>
          <w:pPr>
            <w:pStyle w:val="Contents1"/>
            <w:tabs>
              <w:tab w:val="right" w:pos="9888" w:leader="dot"/>
            </w:tabs>
            <w:spacing w:before="0" w:after="100"/>
            <w:rPr>
              <w:rFonts w:eastAsia="" w:eastAsiaTheme="minorEastAsia"/>
              <w:szCs w:val="24"/>
            </w:rPr>
          </w:pPr>
          <w:r>
            <w:fldChar w:fldCharType="begin"/>
          </w:r>
          <w:r>
            <w:rPr>
              <w:webHidden/>
              <w:rStyle w:val="IndexLink"/>
              <w:b/>
              <w:szCs w:val="24"/>
              <w:rFonts w:eastAsia="" w:cs=""/>
            </w:rPr>
            <w:instrText> TOC \z \o "1-3" \u \h</w:instrText>
          </w:r>
          <w:r>
            <w:rPr>
              <w:webHidden/>
              <w:rStyle w:val="IndexLink"/>
              <w:b/>
              <w:szCs w:val="24"/>
              <w:rFonts w:eastAsia="" w:cs=""/>
            </w:rPr>
            <w:fldChar w:fldCharType="separate"/>
          </w:r>
          <w:hyperlink w:anchor="_Toc7783546">
            <w:r>
              <w:rPr>
                <w:webHidden/>
                <w:rStyle w:val="IndexLink"/>
                <w:rFonts w:eastAsia="" w:cs="" w:cstheme="majorBidi" w:eastAsiaTheme="majorEastAsia"/>
                <w:b/>
                <w:szCs w:val="24"/>
                <w:lang w:val="lt-LT"/>
              </w:rPr>
              <w:t>1. Informacija apie LASS narius ir asmenis, kuriais rūpinasi asociacija</w:t>
            </w:r>
            <w:r>
              <w:rPr>
                <w:webHidden/>
              </w:rPr>
              <w:fldChar w:fldCharType="begin"/>
            </w:r>
            <w:r>
              <w:rPr>
                <w:webHidden/>
              </w:rPr>
              <w:instrText>PAGEREF _Toc7783546 \h</w:instrText>
            </w:r>
            <w:r>
              <w:rPr>
                <w:webHidden/>
              </w:rPr>
              <w:fldChar w:fldCharType="separate"/>
            </w:r>
            <w:r>
              <w:rPr>
                <w:rStyle w:val="IndexLink"/>
                <w:vanish w:val="false"/>
                <w:szCs w:val="24"/>
              </w:rPr>
              <w:tab/>
              <w:t>2</w:t>
            </w:r>
            <w:r>
              <w:rPr>
                <w:webHidden/>
              </w:rPr>
              <w:fldChar w:fldCharType="end"/>
            </w:r>
          </w:hyperlink>
        </w:p>
        <w:p>
          <w:pPr>
            <w:pStyle w:val="Contents1"/>
            <w:rPr>
              <w:rFonts w:eastAsia="" w:eastAsiaTheme="minorEastAsia"/>
              <w:szCs w:val="24"/>
            </w:rPr>
          </w:pPr>
          <w:hyperlink w:anchor="_Toc7783547">
            <w:r>
              <w:rPr>
                <w:webHidden/>
                <w:rStyle w:val="IndexLink"/>
                <w:b/>
                <w:szCs w:val="24"/>
                <w:lang w:val="lt-LT"/>
              </w:rPr>
              <w:t>2. Sąjungos struktūra, turtas ir darbuotojai</w:t>
            </w:r>
            <w:r>
              <w:rPr>
                <w:webHidden/>
              </w:rPr>
              <w:fldChar w:fldCharType="begin"/>
            </w:r>
            <w:r>
              <w:rPr>
                <w:webHidden/>
              </w:rPr>
              <w:instrText>PAGEREF _Toc7783547 \h</w:instrText>
            </w:r>
            <w:r>
              <w:rPr>
                <w:webHidden/>
              </w:rPr>
              <w:fldChar w:fldCharType="separate"/>
            </w:r>
            <w:r>
              <w:rPr>
                <w:rStyle w:val="IndexLink"/>
                <w:vanish w:val="false"/>
                <w:szCs w:val="24"/>
              </w:rPr>
              <w:tab/>
              <w:t>2</w:t>
            </w:r>
            <w:r>
              <w:rPr>
                <w:webHidden/>
              </w:rPr>
              <w:fldChar w:fldCharType="end"/>
            </w:r>
          </w:hyperlink>
        </w:p>
        <w:p>
          <w:pPr>
            <w:pStyle w:val="Contents1"/>
            <w:rPr>
              <w:rFonts w:eastAsia="" w:eastAsiaTheme="minorEastAsia"/>
              <w:szCs w:val="24"/>
            </w:rPr>
          </w:pPr>
          <w:hyperlink w:anchor="_Toc7783548">
            <w:r>
              <w:rPr>
                <w:webHidden/>
                <w:rStyle w:val="IndexLink"/>
                <w:b/>
                <w:szCs w:val="24"/>
                <w:lang w:val="lt-LT"/>
              </w:rPr>
              <w:t>3. LASS XXIX Suvažiavimas, LASS Taryba ir jos komisijos</w:t>
            </w:r>
            <w:r>
              <w:rPr>
                <w:webHidden/>
              </w:rPr>
              <w:fldChar w:fldCharType="begin"/>
            </w:r>
            <w:r>
              <w:rPr>
                <w:webHidden/>
              </w:rPr>
              <w:instrText>PAGEREF _Toc7783548 \h</w:instrText>
            </w:r>
            <w:r>
              <w:rPr>
                <w:webHidden/>
              </w:rPr>
              <w:fldChar w:fldCharType="separate"/>
            </w:r>
            <w:r>
              <w:rPr>
                <w:rStyle w:val="IndexLink"/>
                <w:vanish w:val="false"/>
                <w:szCs w:val="24"/>
              </w:rPr>
              <w:tab/>
              <w:t>3</w:t>
            </w:r>
            <w:r>
              <w:rPr>
                <w:webHidden/>
              </w:rPr>
              <w:fldChar w:fldCharType="end"/>
            </w:r>
          </w:hyperlink>
        </w:p>
        <w:p>
          <w:pPr>
            <w:pStyle w:val="Contents1"/>
            <w:rPr>
              <w:rFonts w:eastAsia="" w:eastAsiaTheme="minorEastAsia"/>
              <w:szCs w:val="24"/>
            </w:rPr>
          </w:pPr>
          <w:hyperlink w:anchor="_Toc7783549">
            <w:r>
              <w:rPr>
                <w:webHidden/>
                <w:rStyle w:val="IndexLink"/>
                <w:b/>
                <w:szCs w:val="24"/>
                <w:lang w:val="lt-LT"/>
              </w:rPr>
              <w:t>4. Regėjimo neįgaliųjų teisių gynimas</w:t>
            </w:r>
            <w:r>
              <w:rPr>
                <w:webHidden/>
              </w:rPr>
              <w:fldChar w:fldCharType="begin"/>
            </w:r>
            <w:r>
              <w:rPr>
                <w:webHidden/>
              </w:rPr>
              <w:instrText>PAGEREF _Toc7783549 \h</w:instrText>
            </w:r>
            <w:r>
              <w:rPr>
                <w:webHidden/>
              </w:rPr>
              <w:fldChar w:fldCharType="separate"/>
            </w:r>
            <w:r>
              <w:rPr>
                <w:rStyle w:val="IndexLink"/>
                <w:vanish w:val="false"/>
                <w:szCs w:val="24"/>
              </w:rPr>
              <w:tab/>
              <w:t>4</w:t>
            </w:r>
            <w:r>
              <w:rPr>
                <w:webHidden/>
              </w:rPr>
              <w:fldChar w:fldCharType="end"/>
            </w:r>
          </w:hyperlink>
        </w:p>
        <w:p>
          <w:pPr>
            <w:pStyle w:val="Contents1"/>
            <w:rPr>
              <w:rFonts w:eastAsia="" w:eastAsiaTheme="minorEastAsia"/>
              <w:szCs w:val="24"/>
            </w:rPr>
          </w:pPr>
          <w:hyperlink w:anchor="_Toc7783550">
            <w:r>
              <w:rPr>
                <w:webHidden/>
                <w:rStyle w:val="IndexLink"/>
                <w:b/>
                <w:szCs w:val="24"/>
                <w:lang w:val="lt-LT"/>
              </w:rPr>
              <w:t>4.1. Lietuvoje</w:t>
            </w:r>
            <w:r>
              <w:rPr>
                <w:webHidden/>
              </w:rPr>
              <w:fldChar w:fldCharType="begin"/>
            </w:r>
            <w:r>
              <w:rPr>
                <w:webHidden/>
              </w:rPr>
              <w:instrText>PAGEREF _Toc7783550 \h</w:instrText>
            </w:r>
            <w:r>
              <w:rPr>
                <w:webHidden/>
              </w:rPr>
              <w:fldChar w:fldCharType="separate"/>
            </w:r>
            <w:r>
              <w:rPr>
                <w:rStyle w:val="IndexLink"/>
                <w:vanish w:val="false"/>
                <w:szCs w:val="24"/>
              </w:rPr>
              <w:tab/>
              <w:t>4</w:t>
            </w:r>
            <w:r>
              <w:rPr>
                <w:webHidden/>
              </w:rPr>
              <w:fldChar w:fldCharType="end"/>
            </w:r>
          </w:hyperlink>
        </w:p>
        <w:p>
          <w:pPr>
            <w:pStyle w:val="Contents1"/>
            <w:rPr>
              <w:rFonts w:eastAsia="" w:eastAsiaTheme="minorEastAsia"/>
              <w:szCs w:val="24"/>
            </w:rPr>
          </w:pPr>
          <w:hyperlink w:anchor="_Toc7783551">
            <w:r>
              <w:rPr>
                <w:webHidden/>
                <w:rStyle w:val="IndexLink"/>
                <w:b/>
                <w:szCs w:val="24"/>
                <w:lang w:val="lt-LT"/>
              </w:rPr>
              <w:t>4.2. Užsienyje</w:t>
            </w:r>
            <w:r>
              <w:rPr>
                <w:webHidden/>
              </w:rPr>
              <w:fldChar w:fldCharType="begin"/>
            </w:r>
            <w:r>
              <w:rPr>
                <w:webHidden/>
              </w:rPr>
              <w:instrText>PAGEREF _Toc7783551 \h</w:instrText>
            </w:r>
            <w:r>
              <w:rPr>
                <w:webHidden/>
              </w:rPr>
              <w:fldChar w:fldCharType="separate"/>
            </w:r>
            <w:r>
              <w:rPr>
                <w:rStyle w:val="IndexLink"/>
                <w:vanish w:val="false"/>
                <w:szCs w:val="24"/>
              </w:rPr>
              <w:tab/>
              <w:t>5</w:t>
            </w:r>
            <w:r>
              <w:rPr>
                <w:webHidden/>
              </w:rPr>
              <w:fldChar w:fldCharType="end"/>
            </w:r>
          </w:hyperlink>
        </w:p>
        <w:p>
          <w:pPr>
            <w:pStyle w:val="Contents1"/>
            <w:rPr>
              <w:rFonts w:eastAsia="" w:eastAsiaTheme="minorEastAsia"/>
              <w:szCs w:val="24"/>
            </w:rPr>
          </w:pPr>
          <w:hyperlink w:anchor="_Toc7783552">
            <w:r>
              <w:rPr>
                <w:webHidden/>
                <w:rStyle w:val="IndexLink"/>
                <w:b/>
                <w:szCs w:val="24"/>
                <w:lang w:val="lt-LT"/>
              </w:rPr>
              <w:t>5. LASS sutelktos lėšos ir vykdyti projektai</w:t>
            </w:r>
            <w:r>
              <w:rPr>
                <w:webHidden/>
              </w:rPr>
              <w:fldChar w:fldCharType="begin"/>
            </w:r>
            <w:r>
              <w:rPr>
                <w:webHidden/>
              </w:rPr>
              <w:instrText>PAGEREF _Toc7783552 \h</w:instrText>
            </w:r>
            <w:r>
              <w:rPr>
                <w:webHidden/>
              </w:rPr>
              <w:fldChar w:fldCharType="separate"/>
            </w:r>
            <w:r>
              <w:rPr>
                <w:rStyle w:val="IndexLink"/>
                <w:vanish w:val="false"/>
                <w:szCs w:val="24"/>
              </w:rPr>
              <w:tab/>
              <w:t>6</w:t>
            </w:r>
            <w:r>
              <w:rPr>
                <w:webHidden/>
              </w:rPr>
              <w:fldChar w:fldCharType="end"/>
            </w:r>
          </w:hyperlink>
        </w:p>
        <w:p>
          <w:pPr>
            <w:pStyle w:val="Contents1"/>
            <w:rPr>
              <w:rFonts w:eastAsia="" w:eastAsiaTheme="minorEastAsia"/>
              <w:szCs w:val="24"/>
            </w:rPr>
          </w:pPr>
          <w:hyperlink w:anchor="_Toc7783553">
            <w:r>
              <w:rPr>
                <w:webHidden/>
                <w:rStyle w:val="IndexLink"/>
                <w:b/>
                <w:szCs w:val="24"/>
                <w:lang w:val="lt-LT"/>
              </w:rPr>
              <w:t>5.1. Neįgaliųjų reikalų departamento finansuojami projektai</w:t>
            </w:r>
            <w:r>
              <w:rPr>
                <w:webHidden/>
              </w:rPr>
              <w:fldChar w:fldCharType="begin"/>
            </w:r>
            <w:r>
              <w:rPr>
                <w:webHidden/>
              </w:rPr>
              <w:instrText>PAGEREF _Toc7783553 \h</w:instrText>
            </w:r>
            <w:r>
              <w:rPr>
                <w:webHidden/>
              </w:rPr>
              <w:fldChar w:fldCharType="separate"/>
            </w:r>
            <w:r>
              <w:rPr>
                <w:rStyle w:val="IndexLink"/>
                <w:vanish w:val="false"/>
                <w:szCs w:val="24"/>
              </w:rPr>
              <w:tab/>
              <w:t>6</w:t>
            </w:r>
            <w:r>
              <w:rPr>
                <w:webHidden/>
              </w:rPr>
              <w:fldChar w:fldCharType="end"/>
            </w:r>
          </w:hyperlink>
        </w:p>
        <w:p>
          <w:pPr>
            <w:pStyle w:val="Contents1"/>
            <w:rPr>
              <w:rFonts w:eastAsia="" w:eastAsiaTheme="minorEastAsia"/>
              <w:szCs w:val="24"/>
            </w:rPr>
          </w:pPr>
          <w:hyperlink w:anchor="_Toc7783554">
            <w:r>
              <w:rPr>
                <w:webHidden/>
                <w:rStyle w:val="IndexLink"/>
                <w:b/>
                <w:szCs w:val="24"/>
                <w:lang w:val="lt-LT"/>
              </w:rPr>
              <w:t>5.2. LASS įstaigų ir gamybos įmonių ūkinė-finansinė veikla</w:t>
            </w:r>
            <w:r>
              <w:rPr>
                <w:webHidden/>
              </w:rPr>
              <w:fldChar w:fldCharType="begin"/>
            </w:r>
            <w:r>
              <w:rPr>
                <w:webHidden/>
              </w:rPr>
              <w:instrText>PAGEREF _Toc7783554 \h</w:instrText>
            </w:r>
            <w:r>
              <w:rPr>
                <w:webHidden/>
              </w:rPr>
              <w:fldChar w:fldCharType="separate"/>
            </w:r>
            <w:r>
              <w:rPr>
                <w:rStyle w:val="IndexLink"/>
                <w:vanish w:val="false"/>
                <w:szCs w:val="24"/>
              </w:rPr>
              <w:tab/>
              <w:t>6</w:t>
            </w:r>
            <w:r>
              <w:rPr>
                <w:webHidden/>
              </w:rPr>
              <w:fldChar w:fldCharType="end"/>
            </w:r>
          </w:hyperlink>
        </w:p>
        <w:p>
          <w:pPr>
            <w:pStyle w:val="Contents1"/>
            <w:rPr>
              <w:rFonts w:eastAsia="" w:eastAsiaTheme="minorEastAsia"/>
              <w:szCs w:val="24"/>
            </w:rPr>
          </w:pPr>
          <w:hyperlink w:anchor="_Toc7783555">
            <w:r>
              <w:rPr>
                <w:webHidden/>
                <w:rStyle w:val="IndexLink"/>
                <w:b/>
                <w:szCs w:val="24"/>
                <w:lang w:val="lt-LT"/>
              </w:rPr>
              <w:t>5.2.1. LASS viešosios įstaigos</w:t>
            </w:r>
            <w:r>
              <w:rPr>
                <w:webHidden/>
              </w:rPr>
              <w:fldChar w:fldCharType="begin"/>
            </w:r>
            <w:r>
              <w:rPr>
                <w:webHidden/>
              </w:rPr>
              <w:instrText>PAGEREF _Toc7783555 \h</w:instrText>
            </w:r>
            <w:r>
              <w:rPr>
                <w:webHidden/>
              </w:rPr>
              <w:fldChar w:fldCharType="separate"/>
            </w:r>
            <w:r>
              <w:rPr>
                <w:rStyle w:val="IndexLink"/>
                <w:vanish w:val="false"/>
                <w:szCs w:val="24"/>
              </w:rPr>
              <w:tab/>
              <w:t>6</w:t>
            </w:r>
            <w:r>
              <w:rPr>
                <w:webHidden/>
              </w:rPr>
              <w:fldChar w:fldCharType="end"/>
            </w:r>
          </w:hyperlink>
        </w:p>
        <w:p>
          <w:pPr>
            <w:pStyle w:val="Contents1"/>
            <w:rPr>
              <w:rFonts w:eastAsia="" w:eastAsiaTheme="minorEastAsia"/>
              <w:szCs w:val="24"/>
            </w:rPr>
          </w:pPr>
          <w:hyperlink w:anchor="_Toc7783556">
            <w:r>
              <w:rPr>
                <w:webHidden/>
                <w:rStyle w:val="IndexLink"/>
                <w:b/>
                <w:szCs w:val="24"/>
              </w:rPr>
              <w:t>5.2.2. LASS socialinės įmonės</w:t>
            </w:r>
            <w:r>
              <w:rPr>
                <w:webHidden/>
              </w:rPr>
              <w:fldChar w:fldCharType="begin"/>
            </w:r>
            <w:r>
              <w:rPr>
                <w:webHidden/>
              </w:rPr>
              <w:instrText>PAGEREF _Toc7783556 \h</w:instrText>
            </w:r>
            <w:r>
              <w:rPr>
                <w:webHidden/>
              </w:rPr>
              <w:fldChar w:fldCharType="separate"/>
            </w:r>
            <w:r>
              <w:rPr>
                <w:rStyle w:val="IndexLink"/>
                <w:vanish w:val="false"/>
                <w:szCs w:val="24"/>
              </w:rPr>
              <w:tab/>
              <w:t>7</w:t>
            </w:r>
            <w:r>
              <w:rPr>
                <w:webHidden/>
              </w:rPr>
              <w:fldChar w:fldCharType="end"/>
            </w:r>
          </w:hyperlink>
        </w:p>
        <w:p>
          <w:pPr>
            <w:pStyle w:val="Contents1"/>
            <w:rPr>
              <w:rFonts w:eastAsia="" w:eastAsiaTheme="minorEastAsia"/>
              <w:szCs w:val="24"/>
            </w:rPr>
          </w:pPr>
          <w:hyperlink w:anchor="_Toc7783557">
            <w:r>
              <w:rPr>
                <w:webHidden/>
                <w:rStyle w:val="IndexLink"/>
                <w:b/>
                <w:szCs w:val="24"/>
                <w:lang w:val="lt-LT"/>
              </w:rPr>
              <w:t>5.3. LASS fondų socialinėms programoms vykdyti lėšų telkimas ir panaudojimas</w:t>
            </w:r>
            <w:r>
              <w:rPr>
                <w:webHidden/>
              </w:rPr>
              <w:fldChar w:fldCharType="begin"/>
            </w:r>
            <w:r>
              <w:rPr>
                <w:webHidden/>
              </w:rPr>
              <w:instrText>PAGEREF _Toc7783557 \h</w:instrText>
            </w:r>
            <w:r>
              <w:rPr>
                <w:webHidden/>
              </w:rPr>
              <w:fldChar w:fldCharType="separate"/>
            </w:r>
            <w:r>
              <w:rPr>
                <w:rStyle w:val="IndexLink"/>
                <w:vanish w:val="false"/>
                <w:szCs w:val="24"/>
              </w:rPr>
              <w:tab/>
              <w:t>7</w:t>
            </w:r>
            <w:r>
              <w:rPr>
                <w:webHidden/>
              </w:rPr>
              <w:fldChar w:fldCharType="end"/>
            </w:r>
          </w:hyperlink>
        </w:p>
        <w:p>
          <w:pPr>
            <w:pStyle w:val="Contents1"/>
            <w:rPr>
              <w:rFonts w:eastAsia="" w:eastAsiaTheme="minorEastAsia"/>
              <w:szCs w:val="24"/>
            </w:rPr>
          </w:pPr>
          <w:hyperlink w:anchor="_Toc7783558">
            <w:r>
              <w:rPr>
                <w:webHidden/>
                <w:rStyle w:val="IndexLink"/>
                <w:b/>
                <w:szCs w:val="24"/>
                <w:lang w:val="lt-LT"/>
              </w:rPr>
              <w:t>5.4. Iš kitų šaltinių pritrauktos lėšos</w:t>
            </w:r>
            <w:r>
              <w:rPr>
                <w:webHidden/>
              </w:rPr>
              <w:fldChar w:fldCharType="begin"/>
            </w:r>
            <w:r>
              <w:rPr>
                <w:webHidden/>
              </w:rPr>
              <w:instrText>PAGEREF _Toc7783558 \h</w:instrText>
            </w:r>
            <w:r>
              <w:rPr>
                <w:webHidden/>
              </w:rPr>
              <w:fldChar w:fldCharType="separate"/>
            </w:r>
            <w:r>
              <w:rPr>
                <w:rStyle w:val="IndexLink"/>
                <w:vanish w:val="false"/>
                <w:szCs w:val="24"/>
              </w:rPr>
              <w:tab/>
              <w:t>8</w:t>
            </w:r>
            <w:r>
              <w:rPr>
                <w:webHidden/>
              </w:rPr>
              <w:fldChar w:fldCharType="end"/>
            </w:r>
          </w:hyperlink>
        </w:p>
        <w:p>
          <w:pPr>
            <w:pStyle w:val="Contents1"/>
            <w:rPr>
              <w:rFonts w:eastAsia="" w:eastAsiaTheme="minorEastAsia"/>
              <w:szCs w:val="24"/>
            </w:rPr>
          </w:pPr>
          <w:hyperlink w:anchor="_Toc7783559">
            <w:r>
              <w:rPr>
                <w:webHidden/>
                <w:rStyle w:val="IndexLink"/>
                <w:b/>
                <w:szCs w:val="24"/>
                <w:lang w:val="lt-LT"/>
              </w:rPr>
              <w:t>6. LASS veiklos krypčių vykdymas</w:t>
            </w:r>
            <w:r>
              <w:rPr>
                <w:webHidden/>
              </w:rPr>
              <w:fldChar w:fldCharType="begin"/>
            </w:r>
            <w:r>
              <w:rPr>
                <w:webHidden/>
              </w:rPr>
              <w:instrText>PAGEREF _Toc7783559 \h</w:instrText>
            </w:r>
            <w:r>
              <w:rPr>
                <w:webHidden/>
              </w:rPr>
              <w:fldChar w:fldCharType="separate"/>
            </w:r>
            <w:r>
              <w:rPr>
                <w:rStyle w:val="IndexLink"/>
                <w:vanish w:val="false"/>
                <w:szCs w:val="24"/>
              </w:rPr>
              <w:tab/>
              <w:t>8</w:t>
            </w:r>
            <w:r>
              <w:rPr>
                <w:webHidden/>
              </w:rPr>
              <w:fldChar w:fldCharType="end"/>
            </w:r>
          </w:hyperlink>
        </w:p>
        <w:p>
          <w:pPr>
            <w:pStyle w:val="Contents1"/>
            <w:rPr>
              <w:rFonts w:eastAsia="" w:eastAsiaTheme="minorEastAsia"/>
              <w:szCs w:val="24"/>
            </w:rPr>
          </w:pPr>
          <w:hyperlink w:anchor="_Toc7783560">
            <w:r>
              <w:rPr>
                <w:webHidden/>
                <w:rStyle w:val="IndexLink"/>
                <w:b/>
                <w:szCs w:val="24"/>
                <w:lang w:val="lt-LT"/>
              </w:rPr>
              <w:t>6.1. Reabilitacija</w:t>
            </w:r>
            <w:r>
              <w:rPr>
                <w:webHidden/>
              </w:rPr>
              <w:fldChar w:fldCharType="begin"/>
            </w:r>
            <w:r>
              <w:rPr>
                <w:webHidden/>
              </w:rPr>
              <w:instrText>PAGEREF _Toc7783560 \h</w:instrText>
            </w:r>
            <w:r>
              <w:rPr>
                <w:webHidden/>
              </w:rPr>
              <w:fldChar w:fldCharType="separate"/>
            </w:r>
            <w:r>
              <w:rPr>
                <w:rStyle w:val="IndexLink"/>
                <w:vanish w:val="false"/>
                <w:szCs w:val="24"/>
              </w:rPr>
              <w:tab/>
              <w:t>8</w:t>
            </w:r>
            <w:r>
              <w:rPr>
                <w:webHidden/>
              </w:rPr>
              <w:fldChar w:fldCharType="end"/>
            </w:r>
          </w:hyperlink>
        </w:p>
        <w:p>
          <w:pPr>
            <w:pStyle w:val="Contents1"/>
            <w:rPr>
              <w:rFonts w:eastAsia="" w:eastAsiaTheme="minorEastAsia"/>
              <w:szCs w:val="24"/>
            </w:rPr>
          </w:pPr>
          <w:hyperlink w:anchor="_Toc7783561">
            <w:r>
              <w:rPr>
                <w:webHidden/>
                <w:rStyle w:val="IndexLink"/>
                <w:b/>
                <w:szCs w:val="24"/>
                <w:lang w:val="lt-LT"/>
              </w:rPr>
              <w:t>6.2. Fizinė ir informacinė aplinka</w:t>
            </w:r>
            <w:r>
              <w:rPr>
                <w:webHidden/>
              </w:rPr>
              <w:fldChar w:fldCharType="begin"/>
            </w:r>
            <w:r>
              <w:rPr>
                <w:webHidden/>
              </w:rPr>
              <w:instrText>PAGEREF _Toc7783561 \h</w:instrText>
            </w:r>
            <w:r>
              <w:rPr>
                <w:webHidden/>
              </w:rPr>
              <w:fldChar w:fldCharType="separate"/>
            </w:r>
            <w:r>
              <w:rPr>
                <w:rStyle w:val="IndexLink"/>
                <w:vanish w:val="false"/>
                <w:szCs w:val="24"/>
              </w:rPr>
              <w:tab/>
              <w:t>9</w:t>
            </w:r>
            <w:r>
              <w:rPr>
                <w:webHidden/>
              </w:rPr>
              <w:fldChar w:fldCharType="end"/>
            </w:r>
          </w:hyperlink>
        </w:p>
        <w:p>
          <w:pPr>
            <w:pStyle w:val="Contents1"/>
            <w:rPr>
              <w:rFonts w:eastAsia="" w:eastAsiaTheme="minorEastAsia"/>
              <w:szCs w:val="24"/>
            </w:rPr>
          </w:pPr>
          <w:hyperlink w:anchor="_Toc7783562">
            <w:r>
              <w:rPr>
                <w:webHidden/>
                <w:rStyle w:val="IndexLink"/>
                <w:b/>
                <w:szCs w:val="24"/>
                <w:lang w:val="lt-LT"/>
              </w:rPr>
              <w:t>6.3. LASS narių aktyvinimas ir filialų stiprinimas</w:t>
            </w:r>
            <w:r>
              <w:rPr>
                <w:webHidden/>
              </w:rPr>
              <w:fldChar w:fldCharType="begin"/>
            </w:r>
            <w:r>
              <w:rPr>
                <w:webHidden/>
              </w:rPr>
              <w:instrText>PAGEREF _Toc7783562 \h</w:instrText>
            </w:r>
            <w:r>
              <w:rPr>
                <w:webHidden/>
              </w:rPr>
              <w:fldChar w:fldCharType="separate"/>
            </w:r>
            <w:r>
              <w:rPr>
                <w:rStyle w:val="IndexLink"/>
                <w:vanish w:val="false"/>
                <w:szCs w:val="24"/>
              </w:rPr>
              <w:tab/>
              <w:t>10</w:t>
            </w:r>
            <w:r>
              <w:rPr>
                <w:webHidden/>
              </w:rPr>
              <w:fldChar w:fldCharType="end"/>
            </w:r>
          </w:hyperlink>
        </w:p>
        <w:p>
          <w:pPr>
            <w:pStyle w:val="Contents1"/>
            <w:rPr>
              <w:rFonts w:eastAsia="" w:eastAsiaTheme="minorEastAsia"/>
              <w:szCs w:val="24"/>
            </w:rPr>
          </w:pPr>
          <w:hyperlink w:anchor="_Toc7783563">
            <w:r>
              <w:rPr>
                <w:webHidden/>
                <w:rStyle w:val="IndexLink"/>
                <w:b/>
                <w:szCs w:val="24"/>
                <w:lang w:val="lt-LT"/>
              </w:rPr>
              <w:t>6.3.1. LASS narių aktyvinimas</w:t>
            </w:r>
            <w:r>
              <w:rPr>
                <w:webHidden/>
              </w:rPr>
              <w:fldChar w:fldCharType="begin"/>
            </w:r>
            <w:r>
              <w:rPr>
                <w:webHidden/>
              </w:rPr>
              <w:instrText>PAGEREF _Toc7783563 \h</w:instrText>
            </w:r>
            <w:r>
              <w:rPr>
                <w:webHidden/>
              </w:rPr>
              <w:fldChar w:fldCharType="separate"/>
            </w:r>
            <w:r>
              <w:rPr>
                <w:rStyle w:val="IndexLink"/>
                <w:vanish w:val="false"/>
                <w:szCs w:val="24"/>
              </w:rPr>
              <w:tab/>
              <w:t>10</w:t>
            </w:r>
            <w:r>
              <w:rPr>
                <w:webHidden/>
              </w:rPr>
              <w:fldChar w:fldCharType="end"/>
            </w:r>
          </w:hyperlink>
        </w:p>
        <w:p>
          <w:pPr>
            <w:pStyle w:val="Contents1"/>
            <w:rPr>
              <w:rFonts w:eastAsia="" w:eastAsiaTheme="minorEastAsia"/>
              <w:szCs w:val="24"/>
            </w:rPr>
          </w:pPr>
          <w:hyperlink w:anchor="_Toc7783564">
            <w:r>
              <w:rPr>
                <w:webHidden/>
                <w:rStyle w:val="IndexLink"/>
                <w:b/>
                <w:szCs w:val="24"/>
                <w:lang w:val="lt-LT"/>
              </w:rPr>
              <w:t>6.3.2. LASS filialų stiprinimas</w:t>
            </w:r>
            <w:r>
              <w:rPr>
                <w:webHidden/>
              </w:rPr>
              <w:fldChar w:fldCharType="begin"/>
            </w:r>
            <w:r>
              <w:rPr>
                <w:webHidden/>
              </w:rPr>
              <w:instrText>PAGEREF _Toc7783564 \h</w:instrText>
            </w:r>
            <w:r>
              <w:rPr>
                <w:webHidden/>
              </w:rPr>
              <w:fldChar w:fldCharType="separate"/>
            </w:r>
            <w:r>
              <w:rPr>
                <w:rStyle w:val="IndexLink"/>
                <w:vanish w:val="false"/>
                <w:szCs w:val="24"/>
              </w:rPr>
              <w:tab/>
              <w:t>11</w:t>
            </w:r>
            <w:r>
              <w:rPr>
                <w:webHidden/>
              </w:rPr>
              <w:fldChar w:fldCharType="end"/>
            </w:r>
          </w:hyperlink>
        </w:p>
        <w:p>
          <w:pPr>
            <w:pStyle w:val="Contents1"/>
            <w:rPr>
              <w:rFonts w:eastAsia="" w:eastAsiaTheme="minorEastAsia"/>
              <w:szCs w:val="24"/>
            </w:rPr>
          </w:pPr>
          <w:hyperlink w:anchor="_Toc7783565">
            <w:r>
              <w:rPr>
                <w:webHidden/>
                <w:rStyle w:val="IndexLink"/>
                <w:b/>
                <w:szCs w:val="24"/>
                <w:lang w:val="lt-LT"/>
              </w:rPr>
              <w:t>6.4. Žmogiškųjų resursų stiprinimas</w:t>
            </w:r>
            <w:r>
              <w:rPr>
                <w:webHidden/>
              </w:rPr>
              <w:fldChar w:fldCharType="begin"/>
            </w:r>
            <w:r>
              <w:rPr>
                <w:webHidden/>
              </w:rPr>
              <w:instrText>PAGEREF _Toc7783565 \h</w:instrText>
            </w:r>
            <w:r>
              <w:rPr>
                <w:webHidden/>
              </w:rPr>
              <w:fldChar w:fldCharType="separate"/>
            </w:r>
            <w:r>
              <w:rPr>
                <w:rStyle w:val="IndexLink"/>
                <w:vanish w:val="false"/>
                <w:szCs w:val="24"/>
              </w:rPr>
              <w:tab/>
              <w:t>11</w:t>
            </w:r>
            <w:r>
              <w:rPr>
                <w:webHidden/>
              </w:rPr>
              <w:fldChar w:fldCharType="end"/>
            </w:r>
          </w:hyperlink>
        </w:p>
        <w:p>
          <w:pPr>
            <w:pStyle w:val="Contents1"/>
            <w:rPr>
              <w:rFonts w:eastAsia="" w:eastAsiaTheme="minorEastAsia"/>
              <w:szCs w:val="24"/>
            </w:rPr>
          </w:pPr>
          <w:hyperlink w:anchor="_Toc7783566">
            <w:r>
              <w:rPr>
                <w:webHidden/>
                <w:rStyle w:val="IndexLink"/>
                <w:b/>
                <w:szCs w:val="24"/>
                <w:lang w:val="lt-LT"/>
              </w:rPr>
              <w:t>6.5. Užimtumas</w:t>
            </w:r>
            <w:r>
              <w:rPr>
                <w:webHidden/>
              </w:rPr>
              <w:fldChar w:fldCharType="begin"/>
            </w:r>
            <w:r>
              <w:rPr>
                <w:webHidden/>
              </w:rPr>
              <w:instrText>PAGEREF _Toc7783566 \h</w:instrText>
            </w:r>
            <w:r>
              <w:rPr>
                <w:webHidden/>
              </w:rPr>
              <w:fldChar w:fldCharType="separate"/>
            </w:r>
            <w:r>
              <w:rPr>
                <w:rStyle w:val="IndexLink"/>
                <w:vanish w:val="false"/>
                <w:szCs w:val="24"/>
              </w:rPr>
              <w:tab/>
              <w:t>12</w:t>
            </w:r>
            <w:r>
              <w:rPr>
                <w:webHidden/>
              </w:rPr>
              <w:fldChar w:fldCharType="end"/>
            </w:r>
          </w:hyperlink>
        </w:p>
        <w:p>
          <w:pPr>
            <w:pStyle w:val="Contents1"/>
            <w:rPr>
              <w:rFonts w:eastAsia="" w:eastAsiaTheme="minorEastAsia"/>
              <w:szCs w:val="24"/>
            </w:rPr>
          </w:pPr>
          <w:hyperlink w:anchor="_Toc7783567">
            <w:r>
              <w:rPr>
                <w:webHidden/>
                <w:rStyle w:val="IndexLink"/>
                <w:b/>
                <w:szCs w:val="24"/>
                <w:lang w:val="lt-LT"/>
              </w:rPr>
              <w:t>7. Visuomenės švietimas</w:t>
            </w:r>
            <w:r>
              <w:rPr>
                <w:webHidden/>
              </w:rPr>
              <w:fldChar w:fldCharType="begin"/>
            </w:r>
            <w:r>
              <w:rPr>
                <w:webHidden/>
              </w:rPr>
              <w:instrText>PAGEREF _Toc7783567 \h</w:instrText>
            </w:r>
            <w:r>
              <w:rPr>
                <w:webHidden/>
              </w:rPr>
              <w:fldChar w:fldCharType="separate"/>
            </w:r>
            <w:r>
              <w:rPr>
                <w:rStyle w:val="IndexLink"/>
                <w:vanish w:val="false"/>
                <w:szCs w:val="24"/>
              </w:rPr>
              <w:tab/>
              <w:t>13</w:t>
            </w:r>
            <w:r>
              <w:rPr>
                <w:webHidden/>
              </w:rPr>
              <w:fldChar w:fldCharType="end"/>
            </w:r>
          </w:hyperlink>
        </w:p>
        <w:p>
          <w:pPr>
            <w:pStyle w:val="Contents1"/>
            <w:rPr>
              <w:rFonts w:eastAsia="" w:eastAsiaTheme="minorEastAsia"/>
              <w:szCs w:val="24"/>
            </w:rPr>
          </w:pPr>
          <w:hyperlink w:anchor="_Toc7783568">
            <w:r>
              <w:rPr>
                <w:webHidden/>
                <w:rStyle w:val="IndexLink"/>
                <w:b/>
                <w:szCs w:val="24"/>
                <w:lang w:val="lt-LT"/>
              </w:rPr>
              <w:t>7.1. Informacijos sklaida</w:t>
            </w:r>
            <w:r>
              <w:rPr>
                <w:webHidden/>
              </w:rPr>
              <w:fldChar w:fldCharType="begin"/>
            </w:r>
            <w:r>
              <w:rPr>
                <w:webHidden/>
              </w:rPr>
              <w:instrText>PAGEREF _Toc7783568 \h</w:instrText>
            </w:r>
            <w:r>
              <w:rPr>
                <w:webHidden/>
              </w:rPr>
              <w:fldChar w:fldCharType="separate"/>
            </w:r>
            <w:r>
              <w:rPr>
                <w:rStyle w:val="IndexLink"/>
                <w:vanish w:val="false"/>
                <w:szCs w:val="24"/>
              </w:rPr>
              <w:tab/>
              <w:t>13</w:t>
            </w:r>
            <w:r>
              <w:rPr>
                <w:webHidden/>
              </w:rPr>
              <w:fldChar w:fldCharType="end"/>
            </w:r>
          </w:hyperlink>
        </w:p>
        <w:p>
          <w:pPr>
            <w:pStyle w:val="Contents1"/>
            <w:rPr>
              <w:rFonts w:eastAsia="" w:eastAsiaTheme="minorEastAsia"/>
              <w:szCs w:val="24"/>
            </w:rPr>
          </w:pPr>
          <w:hyperlink w:anchor="_Toc7783569">
            <w:r>
              <w:rPr>
                <w:webHidden/>
                <w:rStyle w:val="IndexLink"/>
                <w:b/>
                <w:szCs w:val="24"/>
                <w:lang w:val="lt-LT"/>
              </w:rPr>
              <w:t>7.2. Renginiai neregiams ir visuomenei</w:t>
            </w:r>
            <w:r>
              <w:rPr>
                <w:webHidden/>
              </w:rPr>
              <w:fldChar w:fldCharType="begin"/>
            </w:r>
            <w:r>
              <w:rPr>
                <w:webHidden/>
              </w:rPr>
              <w:instrText>PAGEREF _Toc7783569 \h</w:instrText>
            </w:r>
            <w:r>
              <w:rPr>
                <w:webHidden/>
              </w:rPr>
              <w:fldChar w:fldCharType="separate"/>
            </w:r>
            <w:r>
              <w:rPr>
                <w:rStyle w:val="IndexLink"/>
                <w:vanish w:val="false"/>
                <w:szCs w:val="24"/>
              </w:rPr>
              <w:tab/>
              <w:t>13</w:t>
            </w:r>
            <w:r>
              <w:rPr>
                <w:webHidden/>
              </w:rPr>
              <w:fldChar w:fldCharType="end"/>
            </w:r>
          </w:hyperlink>
        </w:p>
        <w:p>
          <w:pPr>
            <w:pStyle w:val="Contents1"/>
            <w:rPr>
              <w:rFonts w:eastAsia="" w:eastAsiaTheme="minorEastAsia"/>
              <w:szCs w:val="24"/>
            </w:rPr>
          </w:pPr>
          <w:hyperlink w:anchor="_Toc7783570">
            <w:r>
              <w:rPr>
                <w:webHidden/>
                <w:rStyle w:val="IndexLink"/>
                <w:b/>
                <w:szCs w:val="24"/>
                <w:lang w:val="lt-LT"/>
              </w:rPr>
              <w:t>8. Leidiniai</w:t>
            </w:r>
            <w:r>
              <w:rPr>
                <w:webHidden/>
              </w:rPr>
              <w:fldChar w:fldCharType="begin"/>
            </w:r>
            <w:r>
              <w:rPr>
                <w:webHidden/>
              </w:rPr>
              <w:instrText>PAGEREF _Toc7783570 \h</w:instrText>
            </w:r>
            <w:r>
              <w:rPr>
                <w:webHidden/>
              </w:rPr>
              <w:fldChar w:fldCharType="separate"/>
            </w:r>
            <w:r>
              <w:rPr>
                <w:rStyle w:val="IndexLink"/>
                <w:vanish w:val="false"/>
                <w:szCs w:val="24"/>
              </w:rPr>
              <w:tab/>
              <w:t>14</w:t>
            </w:r>
            <w:r>
              <w:rPr>
                <w:webHidden/>
              </w:rPr>
              <w:fldChar w:fldCharType="end"/>
            </w:r>
          </w:hyperlink>
        </w:p>
        <w:p>
          <w:pPr>
            <w:pStyle w:val="Contents1"/>
            <w:rPr>
              <w:rFonts w:eastAsia="" w:eastAsiaTheme="minorEastAsia"/>
              <w:szCs w:val="24"/>
            </w:rPr>
          </w:pPr>
          <w:hyperlink w:anchor="_Toc7783571">
            <w:r>
              <w:rPr>
                <w:webHidden/>
                <w:rStyle w:val="IndexLink"/>
                <w:b/>
                <w:szCs w:val="24"/>
                <w:lang w:val="lt-LT"/>
              </w:rPr>
              <w:t>9. Sociokultūrinė veikla</w:t>
            </w:r>
            <w:r>
              <w:rPr>
                <w:webHidden/>
              </w:rPr>
              <w:fldChar w:fldCharType="begin"/>
            </w:r>
            <w:r>
              <w:rPr>
                <w:webHidden/>
              </w:rPr>
              <w:instrText>PAGEREF _Toc7783571 \h</w:instrText>
            </w:r>
            <w:r>
              <w:rPr>
                <w:webHidden/>
              </w:rPr>
              <w:fldChar w:fldCharType="separate"/>
            </w:r>
            <w:r>
              <w:rPr>
                <w:rStyle w:val="IndexLink"/>
                <w:vanish w:val="false"/>
                <w:szCs w:val="24"/>
              </w:rPr>
              <w:tab/>
              <w:t>15</w:t>
            </w:r>
            <w:r>
              <w:rPr>
                <w:webHidden/>
              </w:rPr>
              <w:fldChar w:fldCharType="end"/>
            </w:r>
          </w:hyperlink>
        </w:p>
        <w:p>
          <w:pPr>
            <w:pStyle w:val="Contents1"/>
            <w:rPr>
              <w:rFonts w:eastAsia="" w:eastAsiaTheme="minorEastAsia"/>
              <w:szCs w:val="24"/>
            </w:rPr>
          </w:pPr>
          <w:hyperlink w:anchor="_Toc7783572">
            <w:r>
              <w:rPr>
                <w:webHidden/>
                <w:rStyle w:val="IndexLink"/>
                <w:b/>
                <w:szCs w:val="24"/>
                <w:lang w:val="lt-LT"/>
              </w:rPr>
              <w:t>9.1. Neregių įtraukimas į šalies kultūrinį gyvenimą</w:t>
            </w:r>
            <w:r>
              <w:rPr>
                <w:webHidden/>
              </w:rPr>
              <w:fldChar w:fldCharType="begin"/>
            </w:r>
            <w:r>
              <w:rPr>
                <w:webHidden/>
              </w:rPr>
              <w:instrText>PAGEREF _Toc7783572 \h</w:instrText>
            </w:r>
            <w:r>
              <w:rPr>
                <w:webHidden/>
              </w:rPr>
              <w:fldChar w:fldCharType="separate"/>
            </w:r>
            <w:r>
              <w:rPr>
                <w:rStyle w:val="IndexLink"/>
                <w:vanish w:val="false"/>
                <w:szCs w:val="24"/>
              </w:rPr>
              <w:tab/>
              <w:t>15</w:t>
            </w:r>
            <w:r>
              <w:rPr>
                <w:webHidden/>
              </w:rPr>
              <w:fldChar w:fldCharType="end"/>
            </w:r>
          </w:hyperlink>
        </w:p>
        <w:p>
          <w:pPr>
            <w:pStyle w:val="Contents1"/>
            <w:rPr>
              <w:rFonts w:eastAsia="" w:eastAsiaTheme="minorEastAsia"/>
              <w:szCs w:val="24"/>
            </w:rPr>
          </w:pPr>
          <w:hyperlink w:anchor="_Toc7783573">
            <w:r>
              <w:rPr>
                <w:webHidden/>
                <w:rStyle w:val="IndexLink"/>
                <w:b/>
                <w:szCs w:val="24"/>
                <w:lang w:val="lt-LT"/>
              </w:rPr>
              <w:t>9.2. Sociokultūrinės paslaugos ir renginiai</w:t>
            </w:r>
            <w:r>
              <w:rPr>
                <w:webHidden/>
              </w:rPr>
              <w:fldChar w:fldCharType="begin"/>
            </w:r>
            <w:r>
              <w:rPr>
                <w:webHidden/>
              </w:rPr>
              <w:instrText>PAGEREF _Toc7783573 \h</w:instrText>
            </w:r>
            <w:r>
              <w:rPr>
                <w:webHidden/>
              </w:rPr>
              <w:fldChar w:fldCharType="separate"/>
            </w:r>
            <w:r>
              <w:rPr>
                <w:rStyle w:val="IndexLink"/>
                <w:vanish w:val="false"/>
                <w:szCs w:val="24"/>
              </w:rPr>
              <w:tab/>
              <w:t>16</w:t>
            </w:r>
            <w:r>
              <w:rPr>
                <w:webHidden/>
              </w:rPr>
              <w:fldChar w:fldCharType="end"/>
            </w:r>
          </w:hyperlink>
        </w:p>
        <w:p>
          <w:pPr>
            <w:pStyle w:val="Contents1"/>
            <w:rPr>
              <w:rFonts w:eastAsia="" w:eastAsiaTheme="minorEastAsia"/>
              <w:sz w:val="20"/>
            </w:rPr>
          </w:pPr>
          <w:hyperlink w:anchor="_Toc7783574">
            <w:r>
              <w:rPr>
                <w:webHidden/>
                <w:rStyle w:val="IndexLink"/>
                <w:b/>
                <w:szCs w:val="24"/>
                <w:lang w:val="lt-LT"/>
              </w:rPr>
              <w:t>10. Poilsis ir laisvalaikis</w:t>
            </w:r>
            <w:r>
              <w:rPr>
                <w:webHidden/>
              </w:rPr>
              <w:fldChar w:fldCharType="begin"/>
            </w:r>
            <w:r>
              <w:rPr>
                <w:webHidden/>
              </w:rPr>
              <w:instrText>PAGEREF _Toc7783574 \h</w:instrText>
            </w:r>
            <w:r>
              <w:rPr>
                <w:webHidden/>
              </w:rPr>
              <w:fldChar w:fldCharType="separate"/>
            </w:r>
            <w:r>
              <w:rPr>
                <w:rStyle w:val="IndexLink"/>
                <w:vanish w:val="false"/>
                <w:szCs w:val="24"/>
              </w:rPr>
              <w:tab/>
              <w:t>17</w:t>
            </w:r>
            <w:r>
              <w:rPr>
                <w:webHidden/>
              </w:rPr>
              <w:fldChar w:fldCharType="end"/>
            </w:r>
          </w:hyperlink>
        </w:p>
        <w:p>
          <w:pPr>
            <w:pStyle w:val="Normal"/>
            <w:spacing w:lineRule="auto" w:line="276"/>
            <w:rPr>
              <w:szCs w:val="24"/>
            </w:rPr>
          </w:pPr>
          <w:r>
            <w:rPr>
              <w:szCs w:val="24"/>
            </w:rPr>
          </w:r>
          <w:r>
            <w:rPr>
              <w:szCs w:val="24"/>
            </w:rPr>
            <w:fldChar w:fldCharType="end"/>
          </w:r>
        </w:p>
      </w:sdtContent>
    </w:sdt>
    <w:p>
      <w:pPr>
        <w:pStyle w:val="Normal"/>
        <w:spacing w:lineRule="auto" w:line="276" w:before="0" w:after="0"/>
        <w:jc w:val="both"/>
        <w:rPr>
          <w:sz w:val="24"/>
          <w:szCs w:val="24"/>
          <w:lang w:val="lt-LT"/>
        </w:rPr>
      </w:pPr>
      <w:r>
        <w:rPr>
          <w:sz w:val="24"/>
          <w:szCs w:val="24"/>
          <w:lang w:val="lt-LT"/>
        </w:rPr>
        <w:t xml:space="preserve"> </w:t>
      </w:r>
      <w:r>
        <w:rPr>
          <w:sz w:val="24"/>
          <w:szCs w:val="24"/>
          <w:lang w:val="lt-LT"/>
        </w:rPr>
        <w:tab/>
      </w:r>
    </w:p>
    <w:p>
      <w:pPr>
        <w:pStyle w:val="Normal"/>
        <w:spacing w:lineRule="auto" w:line="276" w:before="0" w:after="0"/>
        <w:jc w:val="both"/>
        <w:rPr>
          <w:sz w:val="24"/>
          <w:szCs w:val="24"/>
          <w:lang w:val="lt-LT"/>
        </w:rPr>
      </w:pPr>
      <w:r>
        <w:rPr>
          <w:sz w:val="24"/>
          <w:szCs w:val="24"/>
          <w:lang w:val="lt-LT"/>
        </w:rPr>
        <w:tab/>
      </w:r>
      <w:bookmarkStart w:id="2" w:name="_Toc480730376"/>
      <w:r>
        <w:rPr>
          <w:sz w:val="24"/>
          <w:szCs w:val="24"/>
          <w:lang w:val="lt-LT"/>
        </w:rPr>
        <w:t xml:space="preserve">2018 metais, pažymint aklųjų ir silpnaregių švietimo 90-metį, ypač daug dėmesio skirta įtraukiojo švietimo problemoms spręsti. Europos neregių ir silpnaregių bendruomenė intensyviai kovojo dėl Europos prieinamumo akto, siekdami kuo palankesnių nuostatų regėjimo neįgaliesiems. Lietuvoje galiausiai visas teises įgijo garsinis vaizdavimas: vis labiau įsibėgėja filmų, spektaklių, vizualiojo meno pritaikymas neregiams. Jau 2019 m. pradžioje LR Seimas vienbalsiai priėmė LRT įstatymo pataisas, kurių dėka dalis LRT televizijos transliuojamos produkcijos bus pritaikyta neregiams. </w:t>
      </w:r>
    </w:p>
    <w:p>
      <w:pPr>
        <w:pStyle w:val="Normal"/>
        <w:spacing w:lineRule="auto" w:line="276" w:before="0" w:after="0"/>
        <w:rPr>
          <w:rFonts w:ascii="Calibri" w:hAnsi="Calibri"/>
          <w:b/>
          <w:b/>
          <w:sz w:val="28"/>
          <w:lang w:val="lt-LT"/>
        </w:rPr>
      </w:pPr>
      <w:r>
        <w:rPr>
          <w:b/>
          <w:sz w:val="28"/>
          <w:lang w:val="lt-LT"/>
        </w:rPr>
      </w:r>
    </w:p>
    <w:p>
      <w:pPr>
        <w:pStyle w:val="Normal"/>
        <w:keepNext w:val="true"/>
        <w:keepLines/>
        <w:numPr>
          <w:ilvl w:val="0"/>
          <w:numId w:val="0"/>
        </w:numPr>
        <w:spacing w:lineRule="auto" w:line="276" w:before="0" w:after="0"/>
        <w:outlineLvl w:val="0"/>
        <w:rPr>
          <w:rFonts w:ascii="Calibri" w:hAnsi="Calibri" w:eastAsia="" w:cs="" w:cstheme="majorBidi" w:eastAsiaTheme="majorEastAsia"/>
          <w:b/>
          <w:b/>
          <w:color w:val="2E74B5" w:themeColor="accent1" w:themeShade="bf"/>
          <w:sz w:val="28"/>
          <w:szCs w:val="32"/>
          <w:lang w:val="lt-LT"/>
        </w:rPr>
      </w:pPr>
      <w:bookmarkStart w:id="3" w:name="_Toc7783546"/>
      <w:bookmarkStart w:id="4" w:name="_Toc480730377"/>
      <w:r>
        <w:rPr>
          <w:rFonts w:eastAsia="" w:cs="" w:cstheme="majorBidi" w:eastAsiaTheme="majorEastAsia"/>
          <w:b/>
          <w:color w:val="2E74B5" w:themeColor="accent1" w:themeShade="bf"/>
          <w:sz w:val="28"/>
          <w:szCs w:val="32"/>
          <w:lang w:val="lt-LT"/>
        </w:rPr>
        <w:t>1. Informacija apie LASS narius ir asmenis, kuriais rūpinasi asociacija</w:t>
      </w:r>
      <w:bookmarkEnd w:id="3"/>
      <w:bookmarkEnd w:id="4"/>
      <w:r>
        <w:rPr>
          <w:rFonts w:eastAsia="" w:cs="" w:cstheme="majorBidi" w:eastAsiaTheme="majorEastAsia"/>
          <w:b/>
          <w:color w:val="2E74B5" w:themeColor="accent1" w:themeShade="bf"/>
          <w:sz w:val="28"/>
          <w:szCs w:val="32"/>
          <w:lang w:val="lt-LT"/>
        </w:rPr>
        <w:t xml:space="preserve"> </w:t>
      </w:r>
    </w:p>
    <w:p>
      <w:pPr>
        <w:pStyle w:val="Normal"/>
        <w:spacing w:lineRule="auto" w:line="276" w:before="0" w:after="0"/>
        <w:rPr>
          <w:sz w:val="24"/>
          <w:szCs w:val="24"/>
          <w:lang w:val="lt-LT"/>
        </w:rPr>
      </w:pPr>
      <w:r>
        <w:rPr>
          <w:sz w:val="24"/>
          <w:szCs w:val="24"/>
          <w:lang w:val="lt-LT"/>
        </w:rPr>
        <w:tab/>
      </w:r>
    </w:p>
    <w:p>
      <w:pPr>
        <w:pStyle w:val="Normal"/>
        <w:spacing w:lineRule="auto" w:line="276" w:before="0" w:after="0"/>
        <w:ind w:firstLine="720"/>
        <w:jc w:val="both"/>
        <w:rPr>
          <w:sz w:val="24"/>
          <w:szCs w:val="24"/>
          <w:lang w:val="lt-LT"/>
        </w:rPr>
      </w:pPr>
      <w:r>
        <w:rPr>
          <w:sz w:val="24"/>
          <w:szCs w:val="24"/>
          <w:lang w:val="lt-LT"/>
        </w:rPr>
        <w:t xml:space="preserve">2018 m. gruodžio 31 d. LASS įskaitoje buvo 5869 nariai fiziniai asmenys (2017 m. pabaigoje – 6031), ir vienas juridinis asmuo – Lietuvos aklųjų sporto federacija. </w:t>
      </w:r>
    </w:p>
    <w:p>
      <w:pPr>
        <w:pStyle w:val="Normal"/>
        <w:spacing w:lineRule="auto" w:line="276" w:before="0" w:after="0"/>
        <w:ind w:firstLine="720"/>
        <w:jc w:val="both"/>
        <w:rPr>
          <w:sz w:val="24"/>
          <w:szCs w:val="24"/>
          <w:lang w:val="lt-LT"/>
        </w:rPr>
      </w:pPr>
      <w:r>
        <w:rPr>
          <w:sz w:val="24"/>
          <w:szCs w:val="24"/>
          <w:lang w:val="lt-LT"/>
        </w:rPr>
        <w:t xml:space="preserve">Iš 5781 LASS narių fizinių asmenų 2537 yra iš dalies darbingi (0-25 proc. – 1455 nariai, 30-40 proc. – 941, 45-55 proc. – 141), 2940-čiai nustatytas specialiųjų poreikių lygis, 304-iems darbingumo ar specialiųjų poreikių lygis nenustatytas. Per 2018 m. į LASS priimti 204 asmenys (palyginimui: per 2017 m. – 198, per 2016 m. – 179, per 2015 m. - 205). Iš priimtųjų: 57 iš dalies darbingi (35 asmenys - 0-25 proc.,  14 asmenų – 30-40 proc., 8 asmenys – 45-55  proc.), 60-čiai nustatytas specialiųjų poreikių lygis. Darbingumo ar spec. poreikių lygis nenustatytas 87 asmenims. </w:t>
      </w:r>
    </w:p>
    <w:p>
      <w:pPr>
        <w:pStyle w:val="Normal"/>
        <w:spacing w:lineRule="auto" w:line="276" w:before="0" w:after="0"/>
        <w:ind w:firstLine="720"/>
        <w:jc w:val="both"/>
        <w:rPr>
          <w:sz w:val="24"/>
          <w:szCs w:val="24"/>
          <w:lang w:val="lt-LT"/>
        </w:rPr>
      </w:pPr>
      <w:r>
        <w:rPr>
          <w:sz w:val="24"/>
          <w:szCs w:val="24"/>
          <w:lang w:val="lt-LT"/>
        </w:rPr>
        <w:t>Daugiausiai narių praeitais metais pritraukė Vilniaus ir Alytaus regionų filialai – net 82. Sėkmingai naujų narių ieškojo Kauno ir Marijampolės bei Panevėžio ir Utenos regionų filialai, atitinkamai papildę gretas 40-čia ir 35-iais naujais nariais. Šiaulių ir Tauragės regionų filialuose narių padaugėjo 26-iais, o Klaipėdos ir Telšių – 21.</w:t>
      </w:r>
    </w:p>
    <w:p>
      <w:pPr>
        <w:pStyle w:val="Normal"/>
        <w:spacing w:lineRule="auto" w:line="276" w:before="0" w:after="0"/>
        <w:ind w:firstLine="720"/>
        <w:jc w:val="both"/>
        <w:rPr>
          <w:sz w:val="24"/>
          <w:szCs w:val="24"/>
          <w:lang w:val="lt-LT"/>
        </w:rPr>
      </w:pPr>
      <w:r>
        <w:rPr>
          <w:sz w:val="24"/>
          <w:szCs w:val="24"/>
          <w:lang w:val="lt-LT"/>
        </w:rPr>
        <w:t xml:space="preserve">Penkiuose didžiuosiuose Lietuvos miestuose gyveno 2262 (39 proc.) LASS narių, rajonų centruose ir miesteliuose – 2221 (38 proc.), kaimuose – 1367 (23 proc.). Šie skaičiai iš esmės nesikeičia jau kelis metus iš eilės, ir svyruoja apie 1 procentą. </w:t>
      </w:r>
    </w:p>
    <w:p>
      <w:pPr>
        <w:pStyle w:val="Normal"/>
        <w:spacing w:lineRule="auto" w:line="276" w:before="0" w:after="0"/>
        <w:ind w:firstLine="720"/>
        <w:jc w:val="both"/>
        <w:rPr>
          <w:sz w:val="24"/>
          <w:szCs w:val="24"/>
          <w:lang w:val="lt-LT"/>
        </w:rPr>
      </w:pPr>
      <w:r>
        <w:rPr>
          <w:sz w:val="24"/>
          <w:szCs w:val="24"/>
          <w:lang w:val="lt-LT"/>
        </w:rPr>
        <w:t xml:space="preserve">Aukštąjį išsilavinimą turėjo 1147 asmenys, aukštesnįjį – 87, profesinį – 296, spec. vidurinį – 170, vidurinį – 1627, pagrindinį – 1091, pradinį arba jokio – 830. </w:t>
      </w:r>
    </w:p>
    <w:p>
      <w:pPr>
        <w:pStyle w:val="Normal"/>
        <w:spacing w:lineRule="auto" w:line="276" w:before="0" w:after="0"/>
        <w:ind w:firstLine="720"/>
        <w:jc w:val="both"/>
        <w:rPr>
          <w:sz w:val="24"/>
          <w:szCs w:val="24"/>
          <w:lang w:val="lt-LT"/>
        </w:rPr>
      </w:pPr>
      <w:r>
        <w:rPr>
          <w:sz w:val="24"/>
          <w:szCs w:val="24"/>
          <w:lang w:val="lt-LT"/>
        </w:rPr>
        <w:t xml:space="preserve">Mokėsi 94 nariai (2017 m. – 89), iš jų: 20 pagal vidurinio ugdymo programą, 21 – pagal profesinio ugdymo programą, 14 – aukštosiose neuniversitetinėse (kolegijose), 39 – aukštosiose universitetinėse mokymo įstaigose. 2018 m. Lietuvos aklųjų ir silpnaregių ugdymo centre (LASUC) buvo ugdomi 76 vaikai su regėjimo negalia (2017 m. – 88). Kauno P. Daunio ugdymo centre mokėsi 24 vaikai, turintys regos negalią (2017 m. – 27). Tikslių duomenų apie Lietuvos bendrojo lavinimo mokyklose besimokančius vaikus su regėjimo negalia negauta. </w:t>
      </w:r>
    </w:p>
    <w:p>
      <w:pPr>
        <w:pStyle w:val="Normal"/>
        <w:spacing w:lineRule="auto" w:line="276" w:before="0" w:after="0"/>
        <w:rPr>
          <w:lang w:val="lt-LT"/>
        </w:rPr>
      </w:pPr>
      <w:r>
        <w:rPr>
          <w:lang w:val="lt-LT"/>
        </w:rPr>
      </w:r>
    </w:p>
    <w:p>
      <w:pPr>
        <w:pStyle w:val="Heading1"/>
        <w:spacing w:lineRule="auto" w:line="276" w:before="0" w:after="0"/>
        <w:rPr>
          <w:rFonts w:ascii="Calibri" w:hAnsi="Calibri"/>
          <w:b/>
          <w:b/>
          <w:sz w:val="28"/>
          <w:lang w:val="lt-LT"/>
        </w:rPr>
      </w:pPr>
      <w:bookmarkStart w:id="5" w:name="_Toc7783547"/>
      <w:r>
        <w:rPr>
          <w:rFonts w:ascii="Calibri" w:hAnsi="Calibri"/>
          <w:b/>
          <w:sz w:val="28"/>
          <w:lang w:val="lt-LT"/>
        </w:rPr>
        <w:t>2. Sąjungos struktūra, turtas ir darbuotojai</w:t>
      </w:r>
      <w:bookmarkEnd w:id="2"/>
      <w:bookmarkEnd w:id="5"/>
      <w:r>
        <w:rPr>
          <w:rFonts w:ascii="Calibri" w:hAnsi="Calibri"/>
          <w:b/>
          <w:sz w:val="28"/>
          <w:lang w:val="lt-LT"/>
        </w:rPr>
        <w:t xml:space="preserve"> </w:t>
      </w:r>
    </w:p>
    <w:p>
      <w:pPr>
        <w:pStyle w:val="Normal"/>
        <w:spacing w:lineRule="auto" w:line="276" w:before="0" w:after="0"/>
        <w:rPr>
          <w:sz w:val="24"/>
          <w:szCs w:val="24"/>
          <w:lang w:val="lt-LT"/>
        </w:rPr>
      </w:pPr>
      <w:r>
        <w:rPr>
          <w:sz w:val="24"/>
          <w:szCs w:val="24"/>
          <w:lang w:val="lt-LT"/>
        </w:rPr>
      </w:r>
    </w:p>
    <w:p>
      <w:pPr>
        <w:pStyle w:val="Normal"/>
        <w:spacing w:lineRule="auto" w:line="276" w:before="0" w:after="0"/>
        <w:ind w:firstLine="720"/>
        <w:jc w:val="both"/>
        <w:rPr>
          <w:sz w:val="24"/>
          <w:szCs w:val="24"/>
          <w:lang w:val="lt-LT"/>
        </w:rPr>
      </w:pPr>
      <w:r>
        <w:rPr>
          <w:b/>
          <w:sz w:val="24"/>
          <w:szCs w:val="24"/>
          <w:lang w:val="lt-LT"/>
        </w:rPr>
        <w:t xml:space="preserve">Asociacija. </w:t>
      </w:r>
      <w:r>
        <w:rPr>
          <w:sz w:val="24"/>
          <w:szCs w:val="24"/>
          <w:lang w:val="lt-LT"/>
        </w:rPr>
        <w:t>Lietuvos aklųjų ir silpnaregių  sąjunga įregistruota 1996 m. gegužės 21 d. Rejestro Nr. 096391, asociacijos kodas 190650319. Buveinės adresas – Labdarių g. 7/11, Vilnius. Samdomų  darbuotojų asociacijoje finansinių metų pabaigoje nebuvo. Asociacijos veiklos sąnaudos (124 Eur) buvo kompensuotos tiksliniais įnašais.</w:t>
      </w:r>
    </w:p>
    <w:p>
      <w:pPr>
        <w:pStyle w:val="Normal"/>
        <w:spacing w:lineRule="auto" w:line="276" w:before="0" w:after="0"/>
        <w:ind w:firstLine="720"/>
        <w:jc w:val="both"/>
        <w:rPr>
          <w:sz w:val="24"/>
          <w:szCs w:val="24"/>
          <w:lang w:val="lt-LT"/>
        </w:rPr>
      </w:pPr>
      <w:r>
        <w:rPr>
          <w:b/>
          <w:sz w:val="24"/>
          <w:szCs w:val="24"/>
          <w:lang w:val="lt-LT"/>
        </w:rPr>
        <w:t xml:space="preserve">Struktūra. </w:t>
      </w:r>
      <w:r>
        <w:rPr>
          <w:sz w:val="24"/>
          <w:szCs w:val="24"/>
          <w:lang w:val="lt-LT"/>
        </w:rPr>
        <w:t xml:space="preserve">Šiuo metu veikia 49 LASS filialai. Didžiąją dalį veiklos LASS vykdo per savo steigtus juridinius asmenis, kurių 2019 m. sausio 1 d. veikė 11. Veikia dvi LASS steigtos uždarosios akcinės bendrovės („Liregus“ Vilniuje ir „Regseda“ Klaipėdoje), 5 viešosios įstaigos regionų aklųjų centrai (toliau – RAC), VšĮ Vilkpėdės bendruomenės socialinių paslaugų centras (toliau – Vilkpėdės BSPC), VšĮ LASS respublikinis centras (toliau – LASS RC), VšĮ „Aksida“, VšĮ „Kregis“. VšĮ „Brailio spauda“ yra likviduojama. </w:t>
      </w:r>
    </w:p>
    <w:p>
      <w:pPr>
        <w:pStyle w:val="Normal"/>
        <w:spacing w:lineRule="auto" w:line="276" w:before="0" w:after="0"/>
        <w:ind w:firstLine="720"/>
        <w:jc w:val="both"/>
        <w:rPr>
          <w:sz w:val="24"/>
          <w:szCs w:val="24"/>
          <w:lang w:val="lt-LT"/>
        </w:rPr>
      </w:pPr>
      <w:r>
        <w:rPr>
          <w:sz w:val="24"/>
          <w:szCs w:val="24"/>
          <w:lang w:val="lt-LT"/>
        </w:rPr>
        <w:t xml:space="preserve">Toliau sėkmingai veikia drauge su savivaldybėmis ir kitomis neįgaliųjų organizacijomis įsteigti dar 3 dienos centrai – VšĮ Kelmės aklųjų ir silpnaregių centras, VšĮ Mažeikių bendruomenės dienos centras ir VšĮ Raseinių neįgaliųjų dienos užimtumo centras. </w:t>
      </w:r>
    </w:p>
    <w:p>
      <w:pPr>
        <w:pStyle w:val="Normal"/>
        <w:spacing w:lineRule="auto" w:line="276" w:before="0" w:after="0"/>
        <w:ind w:firstLine="720"/>
        <w:jc w:val="both"/>
        <w:rPr>
          <w:sz w:val="24"/>
          <w:szCs w:val="24"/>
          <w:lang w:val="lt-LT"/>
        </w:rPr>
      </w:pPr>
      <w:r>
        <w:rPr>
          <w:b/>
          <w:sz w:val="24"/>
          <w:szCs w:val="24"/>
          <w:lang w:val="lt-LT"/>
        </w:rPr>
        <w:t xml:space="preserve">Darbuotojai. </w:t>
      </w:r>
      <w:r>
        <w:rPr>
          <w:sz w:val="24"/>
          <w:szCs w:val="24"/>
          <w:lang w:val="lt-LT"/>
        </w:rPr>
        <w:t>2019 m. pradžioje LASS regionų aklųjų centruose, filialuose ir dienos centruose (taip pat ir su kitais partneriais steigtuose centruose) pagal terminuotas ir neterminuotas darbo sutartis dirbo 165 darbuotojai (2018 m. – 163), iš jų 83 neįgalieji (2018 m. – 83). 80 darbuotojų turėjo aukštąjį išsilavinimą, 58 – aukštesnįjį ir 26 – vidurinį. VšĮ LASS RC 2019 m. pradžioje dirbo 27 darbuotojai, iš jų 7 neįgalieji (16 darbuotojų turėjo aukštąjį, 5 – aukštesnįjį ir 6 – vidurinį išsilavinimą).</w:t>
      </w:r>
    </w:p>
    <w:p>
      <w:pPr>
        <w:pStyle w:val="Normal"/>
        <w:spacing w:lineRule="auto" w:line="276" w:before="0" w:after="0"/>
        <w:ind w:firstLine="720"/>
        <w:jc w:val="both"/>
        <w:rPr>
          <w:sz w:val="24"/>
          <w:szCs w:val="24"/>
          <w:lang w:val="lt-LT"/>
        </w:rPr>
      </w:pPr>
      <w:r>
        <w:rPr>
          <w:sz w:val="24"/>
          <w:szCs w:val="24"/>
          <w:lang w:val="lt-LT"/>
        </w:rPr>
        <w:t>Praėjus ataskaitiniams-rinkiminiams susirinkimams LASS miestų ir rajonų filialuose, patvirtinti 5 nauji pirmininkai: Kauno raj. – Vita Černiauskienė, Marijampolės raj. – Elvyra Mališkienė, Mažeikių raj. – Algimantas  Balčiūnas, Molėtų raj. - Rasa Guzaitė, Skuodo raj. – Romualda Veselienė.</w:t>
      </w:r>
    </w:p>
    <w:p>
      <w:pPr>
        <w:pStyle w:val="Normal"/>
        <w:spacing w:lineRule="auto" w:line="276" w:before="0" w:after="0"/>
        <w:ind w:firstLine="720"/>
        <w:jc w:val="both"/>
        <w:rPr>
          <w:sz w:val="24"/>
          <w:szCs w:val="24"/>
          <w:lang w:val="lt-LT"/>
        </w:rPr>
      </w:pPr>
      <w:r>
        <w:rPr>
          <w:b/>
          <w:sz w:val="24"/>
          <w:szCs w:val="24"/>
          <w:lang w:val="lt-LT"/>
        </w:rPr>
        <w:t>Turtas.</w:t>
      </w:r>
      <w:r>
        <w:rPr>
          <w:sz w:val="24"/>
          <w:szCs w:val="24"/>
          <w:lang w:val="lt-LT"/>
        </w:rPr>
        <w:t xml:space="preserve"> LASS per savo įmones ir įstaigas valdo 15,78 tūkst. ha žemės ir 80,7 tūkst. kv. m. ploto įvairios paskirties pastatų ir statinių nekilnojamąjį turtą. Iš viso šio turto LASS įstaigos valdo 73,6 proc., o bendrovės – 26,4 proc. Pagal regionus patalpos pasiskirsto taip: Vilniaus ir Alytaus – 45,4 tūkst. kv. m.; Šiaulių ir Tauragės – 10,7 tūkst. kv. m.; Klaipėdos ir Telšių – 10,3 tūkst. kv. m.; Kauno ir Marijampolės – 8,2 tūkst. kv. m. bei Panevėžio ir Utenos – 6,1 tūkst. kv. m.</w:t>
      </w:r>
    </w:p>
    <w:p>
      <w:pPr>
        <w:pStyle w:val="Normal"/>
        <w:spacing w:lineRule="auto" w:line="276" w:before="0" w:after="0"/>
        <w:ind w:firstLine="720"/>
        <w:jc w:val="both"/>
        <w:rPr>
          <w:sz w:val="24"/>
          <w:szCs w:val="24"/>
          <w:lang w:val="lt-LT"/>
        </w:rPr>
      </w:pPr>
      <w:r>
        <w:rPr>
          <w:sz w:val="24"/>
          <w:szCs w:val="24"/>
          <w:lang w:val="lt-LT"/>
        </w:rPr>
        <w:t>22,4 tūkst. kv. m. viso turimo turto naudojama LASS įmonių ir įstaigų reikmėms. Daugiau kaip 39,3 tūkst. kv. m. patalpų nuomojama. 9,9 tūkst. kv. m. ploto patalpomis lengvatinėmis sąlygomis naudojasi LASS įstaigos, neturinčios savo balansuose nekilnojamojo turto bei su LASS veikla glaudžiai susijusi valstybės įstaiga Lietuvos aklųjų biblioteka. Apie 4,6 tūkst. kv. m. patalpų tikslinga parduoti.</w:t>
      </w:r>
    </w:p>
    <w:p>
      <w:pPr>
        <w:pStyle w:val="Normal"/>
        <w:spacing w:lineRule="auto" w:line="276" w:before="0" w:after="0"/>
        <w:ind w:firstLine="720"/>
        <w:jc w:val="both"/>
        <w:rPr>
          <w:sz w:val="24"/>
          <w:szCs w:val="24"/>
          <w:lang w:val="lt-LT"/>
        </w:rPr>
      </w:pPr>
      <w:r>
        <w:rPr>
          <w:sz w:val="24"/>
          <w:szCs w:val="24"/>
          <w:lang w:val="lt-LT"/>
        </w:rPr>
        <w:t xml:space="preserve">Pagal LASS įmonių ir įstaigų pateiktus duomenis 2018 m. į nekilnojamojo turto atnaujinimą investuota 527,0 tūkst. Eur. Vadovaujantis atliktais skaičiavimais, remontui dar reikia apie 1 mln. 745,0 tūkst. Eur. Ataskaitiniais metais įsigytos patalpos Klaipėdoje (300 kv. m. už 124,0 Eur). Duomenys apie pokyčius bei turimą nekilnojamą turtą pateikiami lentelėje (1 priedas). </w:t>
      </w:r>
    </w:p>
    <w:p>
      <w:pPr>
        <w:pStyle w:val="Normal"/>
        <w:spacing w:lineRule="auto" w:line="276" w:before="0" w:after="0"/>
        <w:rPr>
          <w:sz w:val="24"/>
          <w:szCs w:val="24"/>
          <w:lang w:val="lt-LT"/>
        </w:rPr>
      </w:pPr>
      <w:r>
        <w:rPr>
          <w:sz w:val="24"/>
          <w:szCs w:val="24"/>
          <w:lang w:val="lt-LT"/>
        </w:rPr>
        <w:tab/>
      </w:r>
    </w:p>
    <w:p>
      <w:pPr>
        <w:pStyle w:val="Heading1"/>
        <w:spacing w:lineRule="auto" w:line="276" w:before="0" w:after="0"/>
        <w:rPr>
          <w:rFonts w:ascii="Calibri" w:hAnsi="Calibri"/>
          <w:b/>
          <w:b/>
          <w:sz w:val="28"/>
          <w:lang w:val="lt-LT"/>
        </w:rPr>
      </w:pPr>
      <w:bookmarkStart w:id="6" w:name="_Toc7783548"/>
      <w:bookmarkStart w:id="7" w:name="_Toc480730378"/>
      <w:r>
        <w:rPr>
          <w:rFonts w:ascii="Calibri" w:hAnsi="Calibri"/>
          <w:b/>
          <w:sz w:val="28"/>
          <w:lang w:val="lt-LT"/>
        </w:rPr>
        <w:t>3. LASS XXIX Suvažiavimas, LASS Taryba ir jos komisijos</w:t>
      </w:r>
      <w:bookmarkEnd w:id="6"/>
      <w:bookmarkEnd w:id="7"/>
    </w:p>
    <w:p>
      <w:pPr>
        <w:pStyle w:val="Normal"/>
        <w:spacing w:lineRule="auto" w:line="276" w:before="0" w:after="0"/>
        <w:rPr>
          <w:sz w:val="24"/>
          <w:szCs w:val="24"/>
          <w:lang w:val="lt-LT"/>
        </w:rPr>
      </w:pPr>
      <w:r>
        <w:rPr>
          <w:sz w:val="24"/>
          <w:szCs w:val="24"/>
          <w:lang w:val="lt-LT"/>
        </w:rPr>
      </w:r>
    </w:p>
    <w:p>
      <w:pPr>
        <w:pStyle w:val="Normal"/>
        <w:spacing w:lineRule="auto" w:line="276" w:before="0" w:after="0"/>
        <w:jc w:val="both"/>
        <w:rPr>
          <w:sz w:val="24"/>
          <w:szCs w:val="24"/>
          <w:lang w:val="lt-LT"/>
        </w:rPr>
      </w:pPr>
      <w:r>
        <w:rPr>
          <w:sz w:val="24"/>
          <w:szCs w:val="24"/>
          <w:lang w:val="lt-LT"/>
        </w:rPr>
        <w:tab/>
        <w:t xml:space="preserve">2018 m. gegužės 29-30 d. Vilniuje įvyko </w:t>
      </w:r>
      <w:r>
        <w:rPr>
          <w:b/>
          <w:sz w:val="24"/>
          <w:szCs w:val="24"/>
          <w:lang w:val="lt-LT"/>
        </w:rPr>
        <w:t>LASS XXIX ataskaitinis-rinkiminis Suvažiavimas</w:t>
      </w:r>
      <w:r>
        <w:rPr>
          <w:sz w:val="24"/>
          <w:szCs w:val="24"/>
          <w:lang w:val="lt-LT"/>
        </w:rPr>
        <w:t xml:space="preserve">, kuriame dalyvavo 73 delegatai (iš 83). Pirmą kartą LASS istorijoje Suvažiavimo delegatai patvirtino LASS bendruomenės iškeltas ir suformuluotas LASS misiją, viziją ir vertybes. Suvažiavimas dar vienai kadencijai LASS pirmininku patvirtino Sigitą Armoną, pavaduotoja – Ramunę Balčikonienę. Buvo išrinkta nauja LASS Taryba ir revizijos komisija. Delegatai išklausė ir patvirtino LASS metinę veiklos ataskaitą, LASS revizijos komisijos metinę ataskaitą, LASS metinių finansinių ataskaitų rinkinį. Buvo priimti šie Suvažiavimo dokumentai: LASS strateginiai tikslai 2018-2022 m., rezoliucija dėl LASS turto valdymo ir ūkinės veiklos 2018-2022 m. </w:t>
      </w:r>
    </w:p>
    <w:p>
      <w:pPr>
        <w:pStyle w:val="Normal"/>
        <w:spacing w:lineRule="auto" w:line="276" w:before="0" w:after="0"/>
        <w:ind w:firstLine="720"/>
        <w:jc w:val="both"/>
        <w:rPr>
          <w:sz w:val="24"/>
          <w:szCs w:val="24"/>
          <w:lang w:val="lt-LT"/>
        </w:rPr>
      </w:pPr>
      <w:r>
        <w:rPr>
          <w:b/>
          <w:sz w:val="24"/>
          <w:szCs w:val="24"/>
          <w:lang w:val="lt-LT"/>
        </w:rPr>
        <w:t>LASS Taryba</w:t>
      </w:r>
      <w:r>
        <w:rPr>
          <w:sz w:val="24"/>
          <w:szCs w:val="24"/>
          <w:lang w:val="lt-LT"/>
        </w:rPr>
        <w:t xml:space="preserve"> 2018 m. posėdžiavo 5 kartus ir priėmė 46 sprendimus. Metų pradžioje tradiciškai vyko visų LASS steigtų juridinių vienetų auditas. Tarybos posėdžiuose patvirtinti LASS įmonių ir įstaigų 2017 metų finansinių ataskaitų rinkiniai ir metinės veiklos ataskaitos. Įgyvendindama LASS XXIX Suvažiavimo patvirtintus LASS strateginius tikslus, Taryba priėmė sprendimą dėl VšĮ Brailio spauda likvidavimo ir pritarė, kad šios įmonės teises ir pareigas nuo 2019 m. perimtų LASS RC. Taryba priėmė sprendimą VšĮ Šiaulių ir Tauragės regionų aklųjų centro direktoriumi paskirti Aloyzą Vilimą vietoje buvusio direktoriaus Alfonso Navickio.</w:t>
      </w:r>
    </w:p>
    <w:p>
      <w:pPr>
        <w:pStyle w:val="Normal"/>
        <w:spacing w:lineRule="auto" w:line="276" w:before="0" w:after="0"/>
        <w:ind w:firstLine="720"/>
        <w:jc w:val="both"/>
        <w:rPr>
          <w:sz w:val="24"/>
          <w:szCs w:val="24"/>
          <w:lang w:val="lt-LT"/>
        </w:rPr>
      </w:pPr>
      <w:r>
        <w:rPr>
          <w:sz w:val="24"/>
          <w:szCs w:val="24"/>
          <w:lang w:val="lt-LT"/>
        </w:rPr>
        <w:t>Įgyvendinant minėtų LASS strateginių tikslų p. 4 („reorganizuoti asociacijos steigtas įstaigas, optimizuojant jų veiklą“), Taryba aktyviai diskutavo dėl LASS steigtų RAC pertvarkos būtinumo. Metų pabaigoje sudaryta darbo grupė, kuriai pavesta, įvertinus finansinius srautus ir žmogiškuosius resursus, parengti bei 2019 m. balandžio mėn. teikti LASS Tarybai svarstyti optimaliausią RAC reformos planą.</w:t>
      </w:r>
    </w:p>
    <w:p>
      <w:pPr>
        <w:pStyle w:val="Normal"/>
        <w:spacing w:lineRule="auto" w:line="276" w:before="0" w:after="0"/>
        <w:jc w:val="both"/>
        <w:rPr>
          <w:sz w:val="24"/>
          <w:szCs w:val="24"/>
          <w:lang w:val="lt-LT"/>
        </w:rPr>
      </w:pPr>
      <w:r>
        <w:rPr>
          <w:sz w:val="24"/>
          <w:szCs w:val="24"/>
          <w:lang w:val="lt-LT"/>
        </w:rPr>
        <w:tab/>
        <w:t xml:space="preserve"> 2018 metais įvyko vienas</w:t>
      </w:r>
      <w:r>
        <w:rPr>
          <w:b/>
          <w:sz w:val="24"/>
          <w:szCs w:val="24"/>
          <w:lang w:val="lt-LT"/>
        </w:rPr>
        <w:t xml:space="preserve"> LASS Regėjimo neįgaliųjų teisių gynimo ir socialinių reikalų komisijos</w:t>
      </w:r>
      <w:r>
        <w:rPr>
          <w:sz w:val="24"/>
          <w:szCs w:val="24"/>
          <w:lang w:val="lt-LT"/>
        </w:rPr>
        <w:t xml:space="preserve"> posėdis. Komisijoje dirba 10 narių. Posėdžio metu buvo pristatyta LASS administracinės struktūros reformos koncepcija, aptarta esama socialinės neregių reabilitacijos programa, kuri turi daug trūkumų, diskutuota apie naujų narių pritraukimą į LASS ir su tuo susijusias problemas. Taip pat komisijos nariai buvo supažindinti su neregių ir silpnaregių vaikų švietimo problemomis ir svarstė, kaip pasiekti integruotai besimokančius neregius ir silpnaregius bei jiems padėti, nes nemaža dalis vaikų negauna tiflopedagogo pagalbos, neturi pritaikytų priemonių. Aptartas mokymų poreikis LASS struktūros darbuotojams, įvardinta, kokių sričių mokymai būtų naudingi kvalifikacijos tobulinimui. Atsižvelgdamas į surinktus duomenis, LASS RC parengė projekto „Kuriame socialinę gerovę regėjimo neįgaliųjų namuose“ paraišką Europos socialinio fondo agentūrai. Projektui skirtas finansavimas, veiklos bus pradėtos vykdyti nuo 2019 m. rudens. </w:t>
      </w:r>
    </w:p>
    <w:p>
      <w:pPr>
        <w:pStyle w:val="Normal"/>
        <w:spacing w:lineRule="auto" w:line="276" w:before="0" w:after="0"/>
        <w:ind w:firstLine="720"/>
        <w:jc w:val="both"/>
        <w:rPr>
          <w:sz w:val="24"/>
          <w:szCs w:val="24"/>
          <w:lang w:val="lt-LT"/>
        </w:rPr>
      </w:pPr>
      <w:r>
        <w:rPr>
          <w:sz w:val="24"/>
          <w:szCs w:val="24"/>
          <w:lang w:val="lt-LT"/>
        </w:rPr>
        <w:t xml:space="preserve"> </w:t>
      </w:r>
    </w:p>
    <w:p>
      <w:pPr>
        <w:pStyle w:val="Heading1"/>
        <w:spacing w:lineRule="auto" w:line="276" w:before="0" w:after="0"/>
        <w:rPr>
          <w:rFonts w:ascii="Calibri" w:hAnsi="Calibri"/>
          <w:b/>
          <w:b/>
          <w:sz w:val="28"/>
          <w:lang w:val="lt-LT"/>
        </w:rPr>
      </w:pPr>
      <w:bookmarkStart w:id="8" w:name="_Toc7783549"/>
      <w:bookmarkStart w:id="9" w:name="_Toc480730379"/>
      <w:r>
        <w:rPr>
          <w:rFonts w:ascii="Calibri" w:hAnsi="Calibri"/>
          <w:b/>
          <w:sz w:val="28"/>
          <w:lang w:val="lt-LT"/>
        </w:rPr>
        <w:t>4. Regėjimo neįgaliųjų teisių gynimas</w:t>
      </w:r>
      <w:bookmarkEnd w:id="8"/>
      <w:bookmarkEnd w:id="9"/>
    </w:p>
    <w:p>
      <w:pPr>
        <w:pStyle w:val="Heading1"/>
        <w:spacing w:lineRule="auto" w:line="276" w:before="0" w:after="0"/>
        <w:rPr/>
      </w:pPr>
      <w:r>
        <w:rPr/>
      </w:r>
      <w:bookmarkStart w:id="10" w:name="_Toc480730380"/>
      <w:bookmarkStart w:id="11" w:name="_Toc480730380"/>
    </w:p>
    <w:p>
      <w:pPr>
        <w:pStyle w:val="Heading1"/>
        <w:spacing w:lineRule="auto" w:line="276" w:before="0" w:after="0"/>
        <w:rPr>
          <w:rFonts w:ascii="Calibri" w:hAnsi="Calibri"/>
          <w:b/>
          <w:b/>
          <w:sz w:val="24"/>
          <w:szCs w:val="24"/>
          <w:lang w:val="lt-LT"/>
        </w:rPr>
      </w:pPr>
      <w:bookmarkStart w:id="12" w:name="_Toc480730380"/>
      <w:bookmarkStart w:id="13" w:name="_Toc7783550"/>
      <w:r>
        <w:rPr>
          <w:rFonts w:ascii="Calibri" w:hAnsi="Calibri"/>
          <w:b/>
          <w:sz w:val="24"/>
          <w:szCs w:val="24"/>
          <w:lang w:val="lt-LT"/>
        </w:rPr>
        <w:t xml:space="preserve">4.1. </w:t>
      </w:r>
      <w:bookmarkEnd w:id="12"/>
      <w:r>
        <w:rPr>
          <w:rFonts w:ascii="Calibri" w:hAnsi="Calibri"/>
          <w:b/>
          <w:sz w:val="24"/>
          <w:szCs w:val="24"/>
          <w:lang w:val="lt-LT"/>
        </w:rPr>
        <w:t>Lietuvoje</w:t>
      </w:r>
      <w:bookmarkEnd w:id="13"/>
    </w:p>
    <w:p>
      <w:pPr>
        <w:pStyle w:val="Normal"/>
        <w:spacing w:lineRule="auto" w:line="276" w:before="0" w:after="0"/>
        <w:ind w:firstLine="851"/>
        <w:jc w:val="both"/>
        <w:rPr>
          <w:sz w:val="24"/>
          <w:szCs w:val="24"/>
          <w:lang w:val="lt-LT"/>
        </w:rPr>
      </w:pPr>
      <w:r>
        <w:rPr>
          <w:sz w:val="24"/>
          <w:szCs w:val="24"/>
          <w:lang w:val="lt-LT"/>
        </w:rPr>
        <w:t>LASS pirmininkas Sigitas Armonas dirba Neįgaliųjų reikalų taryboje (NRT), kuriai vadovauja Socialinės apsaugos ir darbo ministras Linas Kukuraitis. NRT sudaro 20 narių: 9 valstybės institucijų atstovai, vienas savivaldybių atstovas, 9 neįgaliųjų asociacijų atstovai ir vienas akademinės bendruomenės atstovas. Per 2018 m. įvyko šeši NRT posėdžiai, kuriuose svarstyti klausimai, susiję su Nacionalinės neįgaliųjų socialinės integracijos programos įgyvendinimu bei ateities perspektyvomis, pensijų sistemos pokyčiais, įtraukiuoju ugdymu, JT Neįgaliųjų teisių konvencijos įgyvendinimu, neįgaliųjų užimtumo rėmimo sistemos pokyčiais, ES internetinių puslapių direktyvos įgyvendinimu, neįgaliųjų galimybėmis dalyvauti 2019 m. vykstančiuose rinkimuose ir kt.</w:t>
      </w:r>
    </w:p>
    <w:p>
      <w:pPr>
        <w:pStyle w:val="Normal"/>
        <w:spacing w:lineRule="auto" w:line="276" w:before="0" w:after="0"/>
        <w:ind w:firstLine="851"/>
        <w:jc w:val="both"/>
        <w:rPr>
          <w:sz w:val="24"/>
          <w:szCs w:val="24"/>
          <w:lang w:val="lt-LT"/>
        </w:rPr>
      </w:pPr>
      <w:r>
        <w:rPr>
          <w:sz w:val="24"/>
          <w:szCs w:val="24"/>
          <w:lang w:val="lt-LT"/>
        </w:rPr>
        <w:t>Daug darbų neįgaliųjų teisių gynimo srityje nuveikta kartu su Lietuvos negalės organizacijų forumu (LNF), sprendžiančiu visiems Lietuvos neįgaliesiems aktualius klausimus. 2018 m. vyko 5 LNF tarybos, kurioje dirba LASS pirmininkas Sigitas Armonas, posėdžiai. Buvo parengti ir išsiųsti raštai SADM, išsakant Lietuvos poziciją dėl Europos prieinamumo akto, dėl Nacionalinės neįgaliųjų socialinės integracijos programos, dėl viešai pateikiamos informacijos apie žmonių su negalia įdarbinimą, dėl neįgaliųjų profesinės reabilitacijos ir užimtumo įstatymo pakeitimų. LASS atstovai, kartu su kitomis neįgaliųjų organizacijomis, dalyvavo Vilniuje vykusioje Europos neįgaliųjų forumo konferencijoje, kurioje diskutuota apie ES parlamento ir Tarybos direktyvas dėl viešojo sektoriaus institucijų interneto svetainių ir mobiliųjų programėlių prieinamumo įgyvendinimo.</w:t>
      </w:r>
    </w:p>
    <w:p>
      <w:pPr>
        <w:pStyle w:val="Normal"/>
        <w:spacing w:lineRule="auto" w:line="276" w:before="0" w:after="0"/>
        <w:ind w:firstLine="851"/>
        <w:jc w:val="both"/>
        <w:rPr>
          <w:sz w:val="24"/>
          <w:szCs w:val="24"/>
          <w:lang w:val="lt-LT"/>
        </w:rPr>
      </w:pPr>
      <w:r>
        <w:rPr>
          <w:sz w:val="24"/>
          <w:szCs w:val="24"/>
          <w:lang w:val="lt-LT"/>
        </w:rPr>
        <w:t xml:space="preserve">Teisė į asmeninį asistentą buvo viena aktualiausių temų 2018 metais. Informacija apie šią paslaugą, surinkta įvairiose ES aklųjų organizacijose, buvo pateikta kitoms neįgaliųjų organizacijoms ir LR Seimo neįgaliųjų teisių komisijai. Ši tema dominavo ir diskusijose su Latvijos, Estijos ir Suomijos aklųjų organizacijų atstovais, nes visos trys šalys jau turi įteisinusios asmeninio asistento paslaugą. </w:t>
      </w:r>
    </w:p>
    <w:p>
      <w:pPr>
        <w:pStyle w:val="Normal"/>
        <w:spacing w:lineRule="auto" w:line="276" w:before="0" w:after="0"/>
        <w:ind w:firstLine="851"/>
        <w:jc w:val="both"/>
        <w:rPr>
          <w:sz w:val="24"/>
          <w:szCs w:val="24"/>
          <w:lang w:val="lt-LT"/>
        </w:rPr>
      </w:pPr>
      <w:r>
        <w:rPr>
          <w:sz w:val="24"/>
          <w:szCs w:val="24"/>
          <w:lang w:val="lt-LT"/>
        </w:rPr>
        <w:t xml:space="preserve">Ypač daug dėmesio skirta įtraukiojo švietimo problemoms, kurių svarbiausia yra kokybė, spręsti. Lankytasi Marijampolės, Utenos, Joniškio bendrojo lavinimo mokyklose, kur mokosi neregiai vaikai. Birželio mėnesį LASS raštu kreipėsi į ŠMSM ministrę Jurgitą Petrauskienę  dėl Lietuvos aklųjų ir silpnaregių ugdymo centro (LASUC) funkcijų išplėtimo. Šiems klausimams spręsti buvo sušaukti du posėdžiai ministerijoje. LASS RC atstovai skaitė pranešimą įtraukiojo ugdymo klausimais LASUC vykusioje tarptautinėje konferencijoje. </w:t>
      </w:r>
    </w:p>
    <w:p>
      <w:pPr>
        <w:pStyle w:val="Normal"/>
        <w:spacing w:lineRule="auto" w:line="276" w:before="0" w:after="0"/>
        <w:ind w:firstLine="851"/>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14" w:name="_Toc7783551"/>
      <w:bookmarkStart w:id="15" w:name="_Toc480730382"/>
      <w:r>
        <w:rPr>
          <w:rFonts w:ascii="Calibri" w:hAnsi="Calibri"/>
          <w:b/>
          <w:sz w:val="24"/>
          <w:szCs w:val="24"/>
          <w:lang w:val="lt-LT"/>
        </w:rPr>
        <w:t xml:space="preserve">4.2. </w:t>
      </w:r>
      <w:bookmarkEnd w:id="15"/>
      <w:r>
        <w:rPr>
          <w:rFonts w:ascii="Calibri" w:hAnsi="Calibri"/>
          <w:b/>
          <w:sz w:val="24"/>
          <w:szCs w:val="24"/>
          <w:lang w:val="lt-LT"/>
        </w:rPr>
        <w:t>Užsienyje</w:t>
      </w:r>
      <w:bookmarkEnd w:id="14"/>
    </w:p>
    <w:p>
      <w:pPr>
        <w:pStyle w:val="Normal"/>
        <w:spacing w:lineRule="auto" w:line="276" w:before="0" w:after="0"/>
        <w:jc w:val="both"/>
        <w:rPr>
          <w:sz w:val="24"/>
          <w:szCs w:val="24"/>
          <w:lang w:val="lt-LT"/>
        </w:rPr>
      </w:pPr>
      <w:r>
        <w:rPr>
          <w:sz w:val="24"/>
          <w:szCs w:val="24"/>
          <w:lang w:val="lt-LT"/>
        </w:rPr>
        <w:tab/>
        <w:t xml:space="preserve">2018 m. visa neįgaliųjų bendruomenė labai intensyviai kovojo dėl Europos prieinamumo akto. Šiuo klausimu į Lietuvoje išrinktus EP narius buvo kreiptasi du kartus, prašant nepritarti Vidaus rinkos ir vartotojų apsaugos komiteto ataskaitai, kurioje siūloma atsisakyti prievolės visas prekes ir paslaugas padaryti visapusiškai prieinamas žmonėms su negalia. </w:t>
      </w:r>
    </w:p>
    <w:p>
      <w:pPr>
        <w:pStyle w:val="Normal"/>
        <w:spacing w:lineRule="auto" w:line="276" w:before="0" w:after="0"/>
        <w:ind w:firstLine="709"/>
        <w:jc w:val="both"/>
        <w:rPr>
          <w:sz w:val="24"/>
          <w:szCs w:val="24"/>
          <w:lang w:val="lt-LT"/>
        </w:rPr>
      </w:pPr>
      <w:r>
        <w:rPr>
          <w:sz w:val="24"/>
          <w:szCs w:val="24"/>
          <w:lang w:val="lt-LT"/>
        </w:rPr>
        <w:t xml:space="preserve"> </w:t>
      </w:r>
      <w:r>
        <w:rPr>
          <w:sz w:val="24"/>
          <w:szCs w:val="24"/>
          <w:lang w:val="lt-LT"/>
        </w:rPr>
        <w:t xml:space="preserve">Kaip ir ankstesniais metais, aktyviai dirbo EAS ryšių su ES institucijomis komisija, kurioje dalyvauja pirmininko pavaduotoja Ramunė Balčikonienė. Ištisus metus buvo palaikomi ryšiai su EAS, keičiamasi įvairia neregiams aktualia informacija (narystės nacionalinėse organizacijose mokesčiai,  asmeninio asistento paslaugos,  audiovizualinės žiniasklaidos paslaugų direktyvos niuansai, lobizmo kovojant už regėjimo neįgaliųjų teises strategijos ir kt.). </w:t>
      </w:r>
    </w:p>
    <w:p>
      <w:pPr>
        <w:pStyle w:val="Normal"/>
        <w:spacing w:lineRule="auto" w:line="276" w:before="0" w:after="0"/>
        <w:ind w:firstLine="709"/>
        <w:jc w:val="both"/>
        <w:rPr>
          <w:sz w:val="24"/>
          <w:szCs w:val="24"/>
          <w:lang w:val="lt-LT"/>
        </w:rPr>
      </w:pPr>
      <w:r>
        <w:rPr>
          <w:sz w:val="24"/>
          <w:szCs w:val="24"/>
          <w:lang w:val="lt-LT"/>
        </w:rPr>
        <w:t xml:space="preserve">Rugsėjo 28 – 29 d. Bulgarijoje vyko EAS Ryšių su ES institucijomis posėdis, kuriame dalyvavo 2 LASS atstovai. Komisijos dienotvarkėje – 10 klausimų, iš kurių bene svarbiausias - Europos prieinamumo aktas, esantis paskutinėje derybų stadijoje. Europos komisijos rengiamas Europos prieinamumo aktas (vėliau jis buvo rengiamas kaip direktyva) numatė bendrus reikalavimus šalims narėms dėl tam tikrų prekių ir paslaugų pritaikymo specifiniams vartotojams. Į prieinamumo direktyvos taikymo sritis buvo įtraukta: kompiuterių įranga ir operacinės sistemos, savitarnos terminalai, telefonijos paslaugos, audiovizualinės žiniasklaidos paslaugos, banko paslaugos, e-knygos, e-prekyba ir kt. Direktyvos rengime aktyviai dalyvavo ir neįgaliųjų organizacijos. Jos reikalavo žymiai platesnio akto, kuris apimtų privalomą pastatų ir transporto prieinamumą ir kitas neįgaliesiems svarbias nuostatas, bet pastaruoju metu išryškėjo neigiamos ir neįgaliesiems nepalankios tendencijos. Posėdžio metu buvo aptarti viešųjų tinklalapių prieinamumo neįgaliesiems direktyvos įgyvendinimo rezultatai. Labai daug šalių skundėsi per mažu progresu, nesikonsultavimu su nevyriausybinėmis organizacijomis. </w:t>
      </w:r>
    </w:p>
    <w:p>
      <w:pPr>
        <w:pStyle w:val="Normal"/>
        <w:spacing w:lineRule="auto" w:line="276" w:before="0" w:after="0"/>
        <w:ind w:firstLine="709"/>
        <w:jc w:val="both"/>
        <w:rPr>
          <w:sz w:val="24"/>
          <w:szCs w:val="24"/>
          <w:lang w:val="lt-LT"/>
        </w:rPr>
      </w:pPr>
      <w:r>
        <w:rPr>
          <w:sz w:val="24"/>
          <w:szCs w:val="24"/>
          <w:lang w:val="lt-LT"/>
        </w:rPr>
        <w:t>Birželio 15 – 16 d. Slovėnijoje vyko EAS inicijuota tarptautinė konferencija „Paslaugos silpnaregiams - Europos standartai“. Renginys susilaukė didelio dėmesio. Jame dalyvavo aklųjų organizacijų atstovai, oftalmologai, optometristai, paslaugų teikėjai  iš 24 šalių. Tarptautinio renginio metu buvo pabrėžta, kad  paslaugos silpnaregiams yra prieinamos tik 15 proc. šioms paslaugoms poreikį turinčių pasaulio gyventojų. EAS apžvalga atskleidė, kad tik trečdalis ES šalyse gyvenančių silpnaregių gauna minėtas paslaugas.  Remiantis gera įvairių šalių praktika ir beveik 20 metų darbo šioje srityje, EAS parengė  minimalius standartus, kuriais reiktų vadovautis, teikiant paslaugas silpnaregiams visose Europos šalyse. Konferencijoje praktinės dalies metu buvo demonstruojama, kaip yra mokoma naudotis turimu regėjimo likučiu.  Buvo pristatyti keli silpnaregių reabilitacijos modeliai.</w:t>
      </w:r>
    </w:p>
    <w:p>
      <w:pPr>
        <w:pStyle w:val="Normal"/>
        <w:spacing w:lineRule="auto" w:line="276" w:before="0" w:after="0"/>
        <w:ind w:firstLine="709"/>
        <w:jc w:val="both"/>
        <w:rPr>
          <w:sz w:val="24"/>
          <w:szCs w:val="24"/>
          <w:lang w:val="lt-LT"/>
        </w:rPr>
      </w:pPr>
      <w:r>
        <w:rPr>
          <w:sz w:val="24"/>
          <w:szCs w:val="24"/>
          <w:lang w:val="lt-LT"/>
        </w:rPr>
        <w:t>Konferencijos metu gauta informacija paskatino inicijuoti silpnaregių reabilitacijos paslaugų atsiradimą ir Lietuvoje. Jau 2018 m. rudenį buvo užmegzti ryšiai su Lietuvos optometrininkų asociacija, susisiekta su Biomedikos centro vadovais, į 2019 m. neįgaliųjų asociacijų rėmimo projektą įtraukta pažintinė specialistų išvyka į du Lenkijos aklųjų ir silpnaregių reabilitacijos centrus.</w:t>
      </w:r>
    </w:p>
    <w:p>
      <w:pPr>
        <w:pStyle w:val="Normal"/>
        <w:spacing w:lineRule="auto" w:line="276" w:before="0" w:after="0"/>
        <w:ind w:firstLine="709"/>
        <w:jc w:val="both"/>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16" w:name="_Toc7783552"/>
      <w:bookmarkStart w:id="17" w:name="_Toc480730383"/>
      <w:r>
        <w:rPr>
          <w:rFonts w:ascii="Calibri" w:hAnsi="Calibri"/>
          <w:b/>
          <w:sz w:val="28"/>
          <w:lang w:val="lt-LT"/>
        </w:rPr>
        <w:t>5. LASS sutelktos lėšos ir vykdyti projektai</w:t>
      </w:r>
      <w:bookmarkEnd w:id="16"/>
      <w:bookmarkEnd w:id="17"/>
      <w:r>
        <w:rPr>
          <w:rFonts w:ascii="Calibri" w:hAnsi="Calibri"/>
          <w:b/>
          <w:sz w:val="28"/>
          <w:lang w:val="lt-LT"/>
        </w:rPr>
        <w:t xml:space="preserve"> </w:t>
      </w:r>
    </w:p>
    <w:p>
      <w:pPr>
        <w:pStyle w:val="Heading1"/>
        <w:spacing w:lineRule="auto" w:line="276" w:before="0" w:after="0"/>
        <w:rPr/>
      </w:pPr>
      <w:r>
        <w:rPr/>
      </w:r>
      <w:bookmarkStart w:id="18" w:name="_Toc480730384"/>
      <w:bookmarkStart w:id="19" w:name="_Toc480730384"/>
    </w:p>
    <w:p>
      <w:pPr>
        <w:pStyle w:val="Heading1"/>
        <w:spacing w:lineRule="auto" w:line="276" w:before="0" w:after="0"/>
        <w:rPr>
          <w:rFonts w:ascii="Calibri" w:hAnsi="Calibri"/>
          <w:b/>
          <w:b/>
          <w:sz w:val="24"/>
          <w:szCs w:val="24"/>
          <w:lang w:val="lt-LT"/>
        </w:rPr>
      </w:pPr>
      <w:bookmarkStart w:id="20" w:name="_Toc480730384"/>
      <w:bookmarkStart w:id="21" w:name="_Toc7783553"/>
      <w:r>
        <w:rPr>
          <w:rFonts w:ascii="Calibri" w:hAnsi="Calibri"/>
          <w:b/>
          <w:sz w:val="24"/>
          <w:szCs w:val="24"/>
          <w:lang w:val="lt-LT"/>
        </w:rPr>
        <w:t>5.1. Neįgaliųjų reikalų departamento finansuojami projektai</w:t>
      </w:r>
      <w:bookmarkEnd w:id="20"/>
      <w:bookmarkEnd w:id="21"/>
      <w:r>
        <w:rPr>
          <w:rFonts w:ascii="Calibri" w:hAnsi="Calibri"/>
          <w:b/>
          <w:sz w:val="24"/>
          <w:szCs w:val="24"/>
          <w:lang w:val="lt-LT"/>
        </w:rPr>
        <w:t xml:space="preserve"> </w:t>
      </w:r>
    </w:p>
    <w:p>
      <w:pPr>
        <w:pStyle w:val="Normal"/>
        <w:spacing w:lineRule="auto" w:line="276" w:before="0" w:after="0"/>
        <w:jc w:val="both"/>
        <w:rPr>
          <w:sz w:val="24"/>
          <w:szCs w:val="24"/>
          <w:lang w:val="lt-LT"/>
        </w:rPr>
      </w:pPr>
      <w:r>
        <w:rPr>
          <w:sz w:val="24"/>
          <w:szCs w:val="24"/>
          <w:lang w:val="lt-LT"/>
        </w:rPr>
        <w:tab/>
        <w:t xml:space="preserve">2018 m. LASS bei jos steigtos įstaigos ir filialai toliau vykdė Nacionalinės neįgaliųjų socialinės integracijos programos (toliau – Programa) projektus. </w:t>
      </w:r>
    </w:p>
    <w:p>
      <w:pPr>
        <w:pStyle w:val="Normal"/>
        <w:spacing w:lineRule="auto" w:line="276" w:before="0" w:after="0"/>
        <w:ind w:firstLine="720"/>
        <w:jc w:val="both"/>
        <w:rPr>
          <w:sz w:val="24"/>
          <w:szCs w:val="24"/>
          <w:lang w:val="lt-LT"/>
        </w:rPr>
      </w:pPr>
      <w:r>
        <w:rPr>
          <w:sz w:val="24"/>
          <w:szCs w:val="24"/>
          <w:lang w:val="lt-LT"/>
        </w:rPr>
        <w:t xml:space="preserve">Finansiniais metais Programos projektų įgyvendinimui iš viso gauta 986,3 tūkst. Eur. Palyginus su 2017 m., finansavimas padidėjo 52,1 tūkst. Eur arba 5,6 proc. Tai lėmė Socialinės reabilitacijos paslaugų neįgaliesiems bendruomenėje projektų, kurių vykdymui 2018 m. iš viso gauta 799,7 tūkst. Eur, finansavimo augimas 38,2 tūkst. Eur arba 5,0 proc. (2 priedas). Taip pat teigiamai įtakojo VšĮ LASS Respublikinio centro vykdomo Neįgaliųjų asociacijų veiklos rėmimo projekto (2018 m. skirta 132,1 tūkst. Eur) finansavimo padidėjimas (augimas 8,9 tūkst. Eur arba 7,2 proc.) bei VšĮ “Brailio spauda” vykdyto Periodinių ir informacinių leidinių neįgaliesiems leidybos ir platinimo projekto (2018 m. skirta 54,5 tūkst. Eur) finansavimo padidėjimas (augimas 5,0 tūkst. Eur arba 10,1 proc.). </w:t>
      </w:r>
    </w:p>
    <w:p>
      <w:pPr>
        <w:pStyle w:val="Normal"/>
        <w:spacing w:lineRule="auto" w:line="276" w:before="0" w:after="0"/>
        <w:rPr>
          <w:sz w:val="24"/>
          <w:szCs w:val="24"/>
          <w:lang w:val="lt-LT"/>
        </w:rPr>
      </w:pPr>
      <w:r>
        <w:rPr>
          <w:sz w:val="24"/>
          <w:szCs w:val="24"/>
          <w:lang w:val="lt-LT"/>
        </w:rPr>
      </w:r>
    </w:p>
    <w:p>
      <w:pPr>
        <w:pStyle w:val="Heading1"/>
        <w:spacing w:lineRule="auto" w:line="240" w:before="0" w:after="0"/>
        <w:rPr>
          <w:rFonts w:ascii="Calibri" w:hAnsi="Calibri"/>
          <w:b/>
          <w:b/>
          <w:sz w:val="24"/>
          <w:szCs w:val="24"/>
          <w:lang w:val="lt-LT"/>
        </w:rPr>
      </w:pPr>
      <w:bookmarkStart w:id="22" w:name="_Toc7783554"/>
      <w:bookmarkStart w:id="23" w:name="_Toc480730386"/>
      <w:r>
        <w:rPr>
          <w:rFonts w:ascii="Calibri" w:hAnsi="Calibri"/>
          <w:b/>
          <w:sz w:val="24"/>
          <w:szCs w:val="24"/>
          <w:lang w:val="lt-LT"/>
        </w:rPr>
        <w:t>5.2. LASS įstaigų ir gamybos įmonių ūkinė-finansinė veikla</w:t>
      </w:r>
      <w:bookmarkEnd w:id="22"/>
      <w:bookmarkEnd w:id="23"/>
      <w:r>
        <w:rPr>
          <w:rFonts w:ascii="Calibri" w:hAnsi="Calibri"/>
          <w:b/>
          <w:sz w:val="24"/>
          <w:szCs w:val="24"/>
          <w:lang w:val="lt-LT"/>
        </w:rPr>
        <w:t xml:space="preserve"> </w:t>
      </w:r>
    </w:p>
    <w:p>
      <w:pPr>
        <w:pStyle w:val="Heading1"/>
        <w:spacing w:lineRule="auto" w:line="240" w:before="0" w:after="0"/>
        <w:rPr>
          <w:rFonts w:ascii="Calibri" w:hAnsi="Calibri" w:asciiTheme="minorHAnsi" w:hAnsiTheme="minorHAnsi"/>
          <w:b/>
          <w:b/>
          <w:sz w:val="24"/>
          <w:szCs w:val="24"/>
          <w:lang w:val="lt-LT"/>
        </w:rPr>
      </w:pPr>
      <w:bookmarkStart w:id="24" w:name="_Toc7783555"/>
      <w:r>
        <w:rPr>
          <w:rFonts w:ascii="Calibri" w:hAnsi="Calibri" w:asciiTheme="minorHAnsi" w:hAnsiTheme="minorHAnsi"/>
          <w:b/>
          <w:sz w:val="24"/>
          <w:szCs w:val="24"/>
          <w:lang w:val="lt-LT"/>
        </w:rPr>
        <w:t>5.2.1. LASS viešosios įstaigos</w:t>
      </w:r>
      <w:bookmarkEnd w:id="24"/>
      <w:r>
        <w:rPr>
          <w:rFonts w:ascii="Calibri" w:hAnsi="Calibri" w:asciiTheme="minorHAnsi" w:hAnsiTheme="minorHAnsi"/>
          <w:b/>
          <w:sz w:val="24"/>
          <w:szCs w:val="24"/>
          <w:lang w:val="lt-LT"/>
        </w:rPr>
        <w:t xml:space="preserve"> </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sz w:val="24"/>
          <w:szCs w:val="24"/>
          <w:lang w:val="lt-LT"/>
        </w:rPr>
        <w:t>2018 m. ūkinę-finansinę veiklą tęsė 8 gamybinės veiklos nevykdančios LASS viešosios įstaigos: VšĮ LASS Respublikinis centras, penki regionų aklųjų centrai (toliau – RAC) ir VšĮ Vilkpėdės bendruomenės socialinių paslaugų centras (toliau – VšĮ Vilkpėdės BSPC). VšĮ „Brailio spauda“ vadovaujantis LASS tarybos 2018-09-26 sprendimu Nr.1-31, likviduojama, turimi jos ataskaitinių metų ūkinės-finansinės veiklos rezultatai neaudituoti.</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bCs/>
          <w:sz w:val="24"/>
          <w:szCs w:val="24"/>
          <w:lang w:val="lt-LT"/>
        </w:rPr>
        <w:t xml:space="preserve">Ūkinės-finansinės veiklos pajamos. </w:t>
      </w:r>
      <w:r>
        <w:rPr>
          <w:rFonts w:eastAsia="Arial Unicode MS" w:cs="Times New Roman"/>
          <w:sz w:val="24"/>
          <w:szCs w:val="24"/>
          <w:lang w:val="lt-LT"/>
        </w:rPr>
        <w:t xml:space="preserve">8 LASS viešosios įstaigos per 2018 m. gavo 3 mln. 100,0 tūkst. Eur pajamų. Palyginus su 2017 m., jos sumažėjo 3,4 proc. Didžiausią </w:t>
      </w:r>
      <w:r>
        <w:rPr>
          <w:rFonts w:eastAsia="Arial Unicode MS" w:cs="Times New Roman"/>
          <w:b/>
          <w:sz w:val="24"/>
          <w:szCs w:val="24"/>
          <w:lang w:val="lt-LT"/>
        </w:rPr>
        <w:t>ūkinės veiklos pajamų</w:t>
      </w:r>
      <w:r>
        <w:rPr>
          <w:rFonts w:eastAsia="Arial Unicode MS" w:cs="Times New Roman"/>
          <w:sz w:val="24"/>
          <w:szCs w:val="24"/>
          <w:lang w:val="lt-LT"/>
        </w:rPr>
        <w:t xml:space="preserve"> dalį sudarė pajamos už patalpų nuomą (91,8 proc. visų LASS įstaigų ūkinės veiklos pajamų) ir palyginus su 2017 m., padidėjo 0,7 proc. </w:t>
      </w:r>
      <w:r>
        <w:rPr>
          <w:rFonts w:eastAsia="Times New Roman" w:cs="Times New Roman"/>
          <w:b/>
          <w:bCs/>
          <w:sz w:val="24"/>
          <w:szCs w:val="24"/>
          <w:lang w:val="lt-LT"/>
        </w:rPr>
        <w:t xml:space="preserve">Finansavimo pajamos </w:t>
      </w:r>
      <w:r>
        <w:rPr>
          <w:rFonts w:eastAsia="Times New Roman" w:cs="Times New Roman"/>
          <w:sz w:val="24"/>
          <w:szCs w:val="24"/>
          <w:lang w:val="lt-LT"/>
        </w:rPr>
        <w:t xml:space="preserve">2018 m. sudarė 1 mln. 672,6 tūkst. Eur. </w:t>
      </w:r>
    </w:p>
    <w:p>
      <w:pPr>
        <w:pStyle w:val="Normal"/>
        <w:spacing w:lineRule="auto" w:line="276" w:before="0" w:after="0"/>
        <w:ind w:firstLine="567"/>
        <w:jc w:val="both"/>
        <w:rPr>
          <w:rFonts w:eastAsia="Times New Roman" w:cs="Times New Roman"/>
          <w:sz w:val="24"/>
          <w:szCs w:val="24"/>
          <w:lang w:val="lt-LT"/>
        </w:rPr>
      </w:pPr>
      <w:r>
        <w:rPr>
          <w:rFonts w:eastAsia="Arial Unicode MS" w:cs="Times New Roman"/>
          <w:b/>
          <w:bCs/>
          <w:sz w:val="24"/>
          <w:szCs w:val="24"/>
          <w:lang w:val="lt-LT"/>
        </w:rPr>
        <w:t xml:space="preserve">Patirtos sąnaudos. </w:t>
      </w:r>
      <w:r>
        <w:rPr>
          <w:rFonts w:eastAsia="Arial Unicode MS" w:cs="Times New Roman"/>
          <w:sz w:val="24"/>
          <w:szCs w:val="24"/>
          <w:lang w:val="lt-LT"/>
        </w:rPr>
        <w:t>LASS įstaigos 2018 m. savo veiklai naudojo iš įvairių ūkinės–finansinės veiklos šaltinių sutelktas lėšas (0,99 mln. Eur Nacionalinės</w:t>
      </w:r>
      <w:r>
        <w:rPr>
          <w:rFonts w:eastAsia="Arial Unicode MS" w:cs="Times New Roman"/>
          <w:bCs/>
          <w:sz w:val="24"/>
          <w:szCs w:val="24"/>
          <w:lang w:val="lt-LT"/>
        </w:rPr>
        <w:t xml:space="preserve"> neįgaliųjų socialinės integracijos</w:t>
      </w:r>
      <w:r>
        <w:rPr>
          <w:rFonts w:eastAsia="Arial Unicode MS" w:cs="Times New Roman"/>
          <w:sz w:val="24"/>
          <w:szCs w:val="24"/>
          <w:lang w:val="lt-LT"/>
        </w:rPr>
        <w:t xml:space="preserve"> programos projektų; 0,68 mln. Eur valstybės institucijų, savivaldybių bei privačių rėmėjų; 1,44 mln. Eur ūkinės veiklos). Visos patirtos išlaidos sudarė 3 mln. 110,4 tūkst. Eur. </w:t>
      </w:r>
      <w:r>
        <w:rPr>
          <w:rFonts w:eastAsia="Times New Roman" w:cs="Times New Roman"/>
          <w:sz w:val="24"/>
          <w:szCs w:val="24"/>
          <w:lang w:val="lt-LT"/>
        </w:rPr>
        <w:t>Didžiausią visų sąnaudų lyginamąjį svorį sudarė išlaidos darbuotojų išlaikymui (48,0 proc.).</w:t>
      </w:r>
    </w:p>
    <w:p>
      <w:pPr>
        <w:pStyle w:val="Normal"/>
        <w:spacing w:lineRule="auto" w:line="276" w:before="0" w:after="0"/>
        <w:ind w:firstLine="567"/>
        <w:jc w:val="both"/>
        <w:rPr>
          <w:rFonts w:eastAsia="Times New Roman" w:cs="Times New Roman"/>
          <w:sz w:val="24"/>
          <w:szCs w:val="24"/>
          <w:lang w:val="lt-LT"/>
        </w:rPr>
      </w:pPr>
      <w:r>
        <w:rPr>
          <w:rFonts w:eastAsia="Times New Roman" w:cs="Times New Roman"/>
          <w:b/>
          <w:bCs/>
          <w:sz w:val="24"/>
          <w:szCs w:val="24"/>
          <w:lang w:val="lt-LT"/>
        </w:rPr>
        <w:t>Grynasis 2018 m. LASS įstaigų veiklos rezultatas</w:t>
      </w:r>
      <w:r>
        <w:rPr>
          <w:rFonts w:eastAsia="Times New Roman" w:cs="Times New Roman"/>
          <w:sz w:val="24"/>
          <w:szCs w:val="24"/>
          <w:lang w:val="lt-LT"/>
        </w:rPr>
        <w:t xml:space="preserve"> – 10,4 tūkst. Eur nuostolis. Daugiau informacijos – 3 priede. </w:t>
      </w:r>
    </w:p>
    <w:p>
      <w:pPr>
        <w:pStyle w:val="Heading1"/>
        <w:rPr>
          <w:rFonts w:ascii="Calibri" w:hAnsi="Calibri" w:asciiTheme="minorHAnsi" w:hAnsiTheme="minorHAnsi"/>
          <w:b/>
          <w:b/>
          <w:sz w:val="24"/>
          <w:szCs w:val="24"/>
        </w:rPr>
      </w:pPr>
      <w:bookmarkStart w:id="25" w:name="_Toc7783556"/>
      <w:r>
        <w:rPr>
          <w:rFonts w:ascii="Calibri" w:hAnsi="Calibri" w:asciiTheme="minorHAnsi" w:hAnsiTheme="minorHAnsi"/>
          <w:b/>
          <w:sz w:val="24"/>
          <w:szCs w:val="24"/>
        </w:rPr>
        <w:t>5.2.2. LASS socialinės įmonės</w:t>
      </w:r>
      <w:bookmarkEnd w:id="25"/>
      <w:r>
        <w:rPr>
          <w:rFonts w:ascii="Calibri" w:hAnsi="Calibri" w:asciiTheme="minorHAnsi" w:hAnsiTheme="minorHAnsi"/>
          <w:b/>
          <w:sz w:val="24"/>
          <w:szCs w:val="24"/>
        </w:rPr>
        <w:t xml:space="preserve"> </w:t>
      </w:r>
    </w:p>
    <w:p>
      <w:pPr>
        <w:pStyle w:val="BodyTextIndent2"/>
        <w:widowControl w:val="false"/>
        <w:spacing w:lineRule="auto" w:line="276"/>
        <w:ind w:firstLine="540"/>
        <w:rPr>
          <w:rFonts w:ascii="Calibri" w:hAnsi="Calibri" w:cs="Times New Roman" w:asciiTheme="minorHAnsi" w:hAnsiTheme="minorHAnsi"/>
        </w:rPr>
      </w:pPr>
      <w:r>
        <w:rPr>
          <w:rFonts w:cs="Times New Roman" w:ascii="Calibri" w:hAnsi="Calibri" w:asciiTheme="minorHAnsi" w:hAnsiTheme="minorHAnsi"/>
        </w:rPr>
        <w:t>2018 metais ūkinę-finansinę veiklą vykdė keturios LASS socialinės įmonės: dvi uždarosios akcinės bendrovės („Regseda”, „Liregus”) bei dvi gamybą vykdančios viešosios įstaigos („Aksida”, „Kregis”).</w:t>
      </w:r>
    </w:p>
    <w:p>
      <w:pPr>
        <w:pStyle w:val="BodyTextIndent2"/>
        <w:widowControl w:val="false"/>
        <w:spacing w:lineRule="auto" w:line="276"/>
        <w:ind w:firstLine="567"/>
        <w:rPr>
          <w:rFonts w:ascii="Calibri" w:hAnsi="Calibri" w:cs="Times New Roman" w:asciiTheme="minorHAnsi" w:hAnsiTheme="minorHAnsi"/>
        </w:rPr>
      </w:pPr>
      <w:r>
        <w:rPr>
          <w:rFonts w:cs="Times New Roman" w:ascii="Calibri" w:hAnsi="Calibri" w:asciiTheme="minorHAnsi" w:hAnsiTheme="minorHAnsi"/>
          <w:b/>
          <w:bCs/>
        </w:rPr>
        <w:t>Ūkinės-finansinės veiklos pajamos</w:t>
      </w:r>
      <w:r>
        <w:rPr>
          <w:rFonts w:cs="Times New Roman" w:ascii="Calibri" w:hAnsi="Calibri" w:asciiTheme="minorHAnsi" w:hAnsiTheme="minorHAnsi"/>
        </w:rPr>
        <w:t>. Keturios LASS gamybos įmonės 2018 m. iš viso gavo 10,11 mln. Eur pajamų. Palyginus su praėjusiais 2017 m., jos sumažėjo 1,5 proc. Didžiausias ūkinės–finansinės veiklos pajamų lyginamasis svoris teko UAB „Regseda“, kurios pajamos sudarė 62,0 proc. visų LASS įmonių gautų pajamų, ir UAB „Liregus“ – 30,8 proc., mažiausias – VšĮ „Kregis“ (0,6 proc.). VšĮ „Aksida“ pajamos 2018 m. sudarė 6,6 proc. visų LASS įmonių gautų pajamų.</w:t>
      </w:r>
    </w:p>
    <w:p>
      <w:pPr>
        <w:pStyle w:val="BodyTextIndent2"/>
        <w:widowControl w:val="false"/>
        <w:spacing w:lineRule="auto" w:line="276"/>
        <w:ind w:firstLine="567"/>
        <w:rPr>
          <w:rFonts w:ascii="Calibri" w:hAnsi="Calibri" w:cs="Times New Roman" w:asciiTheme="minorHAnsi" w:hAnsiTheme="minorHAnsi"/>
        </w:rPr>
      </w:pPr>
      <w:r>
        <w:rPr>
          <w:rFonts w:cs="Times New Roman" w:ascii="Calibri" w:hAnsi="Calibri" w:asciiTheme="minorHAnsi" w:hAnsiTheme="minorHAnsi"/>
          <w:b/>
          <w:bCs/>
        </w:rPr>
        <w:t>Ūkinės-finansinės veiklos rezultatas</w:t>
      </w:r>
      <w:r>
        <w:rPr>
          <w:rFonts w:cs="Times New Roman" w:ascii="Calibri" w:hAnsi="Calibri" w:asciiTheme="minorHAnsi" w:hAnsiTheme="minorHAnsi"/>
        </w:rPr>
        <w:t xml:space="preserve">. Dvi LASS gamybos įmonės 2018 m. dirbo pelningai. UAB „Regseda“ pelnas siekė 167,2 tūkst. Eur (2017 m. – 395,5 tūkst. Eur), UAB „Liregus“ – 3,9 tūkst. Eur (2017 m. – 124,7 tūkst. Eur). Tuo tarpu kitos dvi patyrė nuostolį: VšĮ „Aksida“ nuostolis siekė 26,3 tūkst. Eur (2017 m. pelnas sudarė 19,0 tūkst. Eur), VšĮ „Kregis“ – 5,7 tūkst. Eur (2017 m. – 3,1 tūkst. Eur). Bendras 2018 m. keturių LASS įmonių veiklos rezultatas – 139,1 tūkst. Eur pelnas (2017 m. jis sudarė 536,1 tūkst. Eur). </w:t>
      </w:r>
      <w:r>
        <w:rPr>
          <w:rFonts w:cs="Times New Roman" w:ascii="Calibri" w:hAnsi="Calibri" w:asciiTheme="minorHAnsi" w:hAnsiTheme="minorHAnsi"/>
          <w:b/>
          <w:bCs/>
        </w:rPr>
        <w:t xml:space="preserve">Bendrasis keturių LASS įmonių pardavimų pelningumas </w:t>
      </w:r>
      <w:r>
        <w:rPr>
          <w:rFonts w:cs="Times New Roman" w:ascii="Calibri" w:hAnsi="Calibri" w:asciiTheme="minorHAnsi" w:hAnsiTheme="minorHAnsi"/>
        </w:rPr>
        <w:t xml:space="preserve">2018 m. siekė 16,3 proc. (2017 m. buvo 20,2 proc.). Tai rodo, kad ataskaitiniais metais gana ženkliai sumažėjo skirtumas tarp LASS įmonių gaminių pardavimo kainos ir jų savikainos. </w:t>
      </w:r>
    </w:p>
    <w:p>
      <w:pPr>
        <w:pStyle w:val="Te"/>
        <w:spacing w:lineRule="auto" w:line="276"/>
        <w:ind w:firstLine="567"/>
        <w:rPr>
          <w:rFonts w:ascii="Calibri" w:hAnsi="Calibri" w:cs="Times New Roman" w:asciiTheme="minorHAnsi" w:hAnsiTheme="minorHAnsi"/>
          <w:lang w:val="lt-LT"/>
        </w:rPr>
      </w:pPr>
      <w:r>
        <w:rPr>
          <w:rFonts w:cs="Times New Roman" w:ascii="Calibri" w:hAnsi="Calibri" w:asciiTheme="minorHAnsi" w:hAnsiTheme="minorHAnsi"/>
          <w:b/>
          <w:bCs/>
          <w:lang w:val="lt-LT"/>
        </w:rPr>
        <w:t>Darbo biržos subsidijos</w:t>
      </w:r>
      <w:r>
        <w:rPr>
          <w:rFonts w:cs="Times New Roman" w:ascii="Calibri" w:hAnsi="Calibri" w:asciiTheme="minorHAnsi" w:hAnsiTheme="minorHAnsi"/>
          <w:lang w:val="lt-LT"/>
        </w:rPr>
        <w:t>. Visos keturios LASS įmonės turi socialinės neįgaliųjų įmonės statusą ir gauna valstybės subsidijas. 2018 m. valstybė jas parėmė 2 mln. 220,9 tūkst. Eur, tai sudarė 21,4 proc. (2017 m. – 20,0 proc.) visų įmonių gamybos sąnaudų. Palyginus su praėjusiais 2017 m., LR darbo biržos subsidijos padidėjo 12,6 proc. ir augo visose LASS įmonėse.</w:t>
      </w:r>
    </w:p>
    <w:p>
      <w:pPr>
        <w:pStyle w:val="Normal"/>
        <w:spacing w:lineRule="auto" w:line="276" w:before="0" w:after="0"/>
        <w:ind w:firstLine="567"/>
        <w:jc w:val="both"/>
        <w:rPr>
          <w:rFonts w:cs="Times New Roman"/>
          <w:sz w:val="24"/>
          <w:szCs w:val="24"/>
          <w:lang w:val="lt-LT"/>
        </w:rPr>
      </w:pPr>
      <w:r>
        <w:rPr>
          <w:b/>
          <w:bCs/>
          <w:sz w:val="24"/>
          <w:szCs w:val="24"/>
          <w:lang w:val="lt-LT"/>
        </w:rPr>
        <w:t>Skolos LASS gamybos įmonėms</w:t>
      </w:r>
      <w:r>
        <w:rPr>
          <w:sz w:val="24"/>
          <w:szCs w:val="24"/>
          <w:lang w:val="lt-LT"/>
        </w:rPr>
        <w:t xml:space="preserve"> sumažėjo 10,7 proc. ir aptariamo laikotarpio pabaigoje siekė 1 mln. 912,4 tūkst. Eur. Ir toliau didžiąją visų skolų LASS įmonėms dalį sudarė skolos už parduotą produkciją ir atliktus darbus (89,2 proc. visų skolų). </w:t>
      </w:r>
      <w:r>
        <w:rPr>
          <w:rFonts w:cs="Times New Roman"/>
          <w:b/>
          <w:bCs/>
          <w:sz w:val="24"/>
          <w:szCs w:val="24"/>
          <w:lang w:val="lt-LT"/>
        </w:rPr>
        <w:t>Trumpalaikiai keturių LASS gamybos įmonių įsipareigojimai</w:t>
      </w:r>
      <w:r>
        <w:rPr>
          <w:rFonts w:cs="Times New Roman"/>
          <w:sz w:val="24"/>
          <w:szCs w:val="24"/>
          <w:lang w:val="lt-LT"/>
        </w:rPr>
        <w:t xml:space="preserve"> padidėjo 67,5 tūkst. Eur arba 4,7 proc. ir aptariamo laikotarpio pabaigoje siekė 1 mln. 491,5 tūkst. Eur. </w:t>
      </w:r>
    </w:p>
    <w:p>
      <w:pPr>
        <w:pStyle w:val="BodyTextIndent2"/>
        <w:widowControl w:val="false"/>
        <w:spacing w:lineRule="auto" w:line="276"/>
        <w:ind w:firstLine="567"/>
        <w:rPr>
          <w:rFonts w:ascii="Calibri" w:hAnsi="Calibri" w:cs="Times New Roman" w:asciiTheme="minorHAnsi" w:hAnsiTheme="minorHAnsi"/>
        </w:rPr>
      </w:pPr>
      <w:r>
        <w:rPr>
          <w:rFonts w:cs="Times New Roman" w:ascii="Calibri" w:hAnsi="Calibri" w:asciiTheme="minorHAnsi" w:hAnsiTheme="minorHAnsi"/>
        </w:rPr>
        <w:t xml:space="preserve">Didžiausias finansinis augimas, kaip ir praėjusiais metais, buvo UAB „Regseda“, kuri gavo didžiausią pelną, siekiantį 167,2 tūkst. Eur. Sunkiausi 2018 m. buvo VšĮ „Aksida“, kuri patyrė 26,3 tūkst. Eur nuostolį, nelengvi metai buvo ir UAB „Liregus“, kurios pelnas siekė tik 3,9 tūkst. Eur. Daugiau informacijos – 4 priede. </w:t>
      </w:r>
    </w:p>
    <w:p>
      <w:pPr>
        <w:pStyle w:val="Normal"/>
        <w:spacing w:lineRule="auto" w:line="276" w:before="0" w:after="0"/>
        <w:ind w:firstLine="720"/>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26" w:name="_Toc7783557"/>
      <w:bookmarkStart w:id="27" w:name="_Toc480730387"/>
      <w:r>
        <w:rPr>
          <w:rFonts w:ascii="Calibri" w:hAnsi="Calibri"/>
          <w:b/>
          <w:sz w:val="24"/>
          <w:szCs w:val="24"/>
          <w:lang w:val="lt-LT"/>
        </w:rPr>
        <w:t>5.3. LASS fondų socialinėms programoms vykdyti lėšų telkimas ir panaudojimas</w:t>
      </w:r>
      <w:bookmarkEnd w:id="26"/>
      <w:bookmarkEnd w:id="27"/>
    </w:p>
    <w:p>
      <w:pPr>
        <w:pStyle w:val="Normal"/>
        <w:spacing w:lineRule="auto" w:line="276" w:before="0" w:after="0"/>
        <w:ind w:firstLine="720"/>
        <w:jc w:val="both"/>
        <w:rPr>
          <w:sz w:val="24"/>
          <w:szCs w:val="24"/>
          <w:lang w:val="lt-LT"/>
        </w:rPr>
      </w:pPr>
      <w:r>
        <w:rPr>
          <w:sz w:val="24"/>
          <w:szCs w:val="24"/>
          <w:lang w:val="lt-LT"/>
        </w:rPr>
        <w:t xml:space="preserve">Įgyvendinant LASS XXIX Suvažiavimo rezoliucijos „Dėl Lietuvos aklųjų ir silpnaregių sąjungos turto valdymo ir ūkinės veiklos 2018-2022 m.“ nuostatas, 2018 m. toliau buvo formuojami vienas respublikinis ir penki regioniniai LASS fondai socialinėms programoms vykdyti. </w:t>
      </w:r>
    </w:p>
    <w:p>
      <w:pPr>
        <w:pStyle w:val="Normal"/>
        <w:spacing w:lineRule="auto" w:line="276" w:before="0" w:after="0"/>
        <w:ind w:firstLine="720"/>
        <w:jc w:val="both"/>
        <w:rPr>
          <w:sz w:val="24"/>
          <w:szCs w:val="24"/>
          <w:lang w:val="lt-LT"/>
        </w:rPr>
      </w:pPr>
      <w:r>
        <w:rPr>
          <w:b/>
          <w:sz w:val="24"/>
          <w:szCs w:val="24"/>
          <w:lang w:val="lt-LT"/>
        </w:rPr>
        <w:t>Ataskaitiniais metais LASS respublikiniame fonde</w:t>
      </w:r>
      <w:r>
        <w:rPr>
          <w:sz w:val="24"/>
          <w:szCs w:val="24"/>
          <w:lang w:val="lt-LT"/>
        </w:rPr>
        <w:t xml:space="preserve"> sutelkta 196,6 tūkst. Eur (palyginus su praėjusiais metais, padidėjo 64,3 tūkst. Eur arba 48,6 proc.), panaudota 209,8 tūkst. Eur (visos 2018 m. priskaitytos lėšos (196,6 tūkst. Eur) ir visas ankstesnių metų likutis (13,2 tūkst. Eur). </w:t>
      </w:r>
    </w:p>
    <w:p>
      <w:pPr>
        <w:pStyle w:val="Normal"/>
        <w:spacing w:lineRule="auto" w:line="276" w:before="0" w:after="0"/>
        <w:ind w:firstLine="720"/>
        <w:jc w:val="both"/>
        <w:rPr>
          <w:sz w:val="24"/>
          <w:szCs w:val="24"/>
          <w:lang w:val="lt-LT"/>
        </w:rPr>
      </w:pPr>
      <w:r>
        <w:rPr>
          <w:b/>
          <w:sz w:val="24"/>
          <w:szCs w:val="24"/>
          <w:lang w:val="lt-LT"/>
        </w:rPr>
        <w:t xml:space="preserve">Penkių LASS regioninių fondų </w:t>
      </w:r>
      <w:r>
        <w:rPr>
          <w:sz w:val="24"/>
          <w:szCs w:val="24"/>
          <w:lang w:val="lt-LT"/>
        </w:rPr>
        <w:t xml:space="preserve">bendra suma sudarė 65,9 tūkst. Eur. Palyginus su praėjusiais metais, priskaitymai į šiuos fondus padidėjo 3,9 tūkst. Eur arba 6,3 proc. Ataskaitiniais metais 100 proc. regioninio fondo lėšų panaudojo Klaipėdos ir Telšių (6,2 tūkst. Eur, iš jų 0,7 tūkst. Eur ankstesnių metų likutis), Panevėžio ir Utenos (6,0 tūkst. Eur) bei Šiaulių ir Tauragės (5,9 tūkst. Eur, iš jų 0,8 tūkst. Eur ankstesnių metų likutis) regionai. Vilniaus ir Alytaus regionai panaudojo 23,9 tūkst. Eur arba 93,4 proc., o Kauno ir Marijampolės regionai – 22,2 tūkst. Eur arba 94,1 proc. savo ataskaitiniais metais priskaitytų regioninių fondų lėšų. Iš viso 2018 m. regioninių fondų panaudojimas sudaro 64,3 tūkst. Eur. </w:t>
      </w:r>
    </w:p>
    <w:p>
      <w:pPr>
        <w:pStyle w:val="Normal"/>
        <w:spacing w:lineRule="auto" w:line="276" w:before="0" w:after="0"/>
        <w:ind w:firstLine="720"/>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28" w:name="_Toc7783558"/>
      <w:r>
        <w:rPr>
          <w:rFonts w:ascii="Calibri" w:hAnsi="Calibri"/>
          <w:b/>
          <w:sz w:val="24"/>
          <w:szCs w:val="24"/>
          <w:lang w:val="lt-LT"/>
        </w:rPr>
        <w:t>5.4. Iš kitų šaltinių pritrauktos lėšos</w:t>
      </w:r>
      <w:bookmarkEnd w:id="28"/>
      <w:r>
        <w:rPr>
          <w:rFonts w:ascii="Calibri" w:hAnsi="Calibri"/>
          <w:b/>
          <w:sz w:val="24"/>
          <w:szCs w:val="24"/>
          <w:lang w:val="lt-LT"/>
        </w:rPr>
        <w:t xml:space="preserve"> </w:t>
      </w:r>
    </w:p>
    <w:p>
      <w:pPr>
        <w:pStyle w:val="Normal"/>
        <w:spacing w:lineRule="auto" w:line="276" w:before="0" w:after="0"/>
        <w:jc w:val="both"/>
        <w:rPr>
          <w:sz w:val="24"/>
          <w:szCs w:val="24"/>
          <w:lang w:val="lt-LT"/>
        </w:rPr>
      </w:pPr>
      <w:r>
        <w:rPr>
          <w:sz w:val="24"/>
          <w:szCs w:val="24"/>
          <w:lang w:val="lt-LT"/>
        </w:rPr>
        <w:tab/>
        <w:t xml:space="preserve">2018 m. LASS įstaigos ir LASS filialai rengė projektus kitiems rėmėjams. Savivaldybių lėšos (išskyrus SRPNB projektų finansavimą) 2018 m. sudarė 15,8 tūkst. Eur. Didžiausias lyginamasis svoris teko Varėnos raj. savivaldybės skirtoms lėšoms (3,0 tūkst. Eur). Marijampolės savivaldybė skyrė 2,6 tūkst. Eur. Virš 1000 Eur LASS filialų pateiktiems projektams finansuoti skyrė Telšių raj., Panevėžio m. bei Šiaulių m. ir raj. savivaldybės. Iš 49-ių savivaldybių, kuriose veikia LASS filialai, finansavimą papildomiems projektams skyrė mažiau nei pusė – tik 17. Geriausiai su savivaldybėmis bendradarbiauti sekasi Panevėžio ir Utenos regionuose veikiantiems LASS filialams – iš 11-os savivaldybių filialų pateiktus projektus rėmė 6. </w:t>
      </w:r>
    </w:p>
    <w:p>
      <w:pPr>
        <w:pStyle w:val="Normal"/>
        <w:spacing w:lineRule="auto" w:line="276" w:before="0" w:after="0"/>
        <w:jc w:val="both"/>
        <w:rPr>
          <w:sz w:val="24"/>
          <w:szCs w:val="24"/>
          <w:lang w:val="lt-LT"/>
        </w:rPr>
      </w:pPr>
      <w:r>
        <w:rPr>
          <w:sz w:val="24"/>
          <w:szCs w:val="24"/>
          <w:lang w:val="lt-LT"/>
        </w:rPr>
        <w:tab/>
        <w:t xml:space="preserve">Kaip ir ankstesniais metais, daugiausia lėšų iš Užimtumo tarnybos per Užimtumo rėmimo programą pritraukė Panevėžio ir Utenos RAC – net 47,0 tūkst. Eur. Stipriai atsilieka Kauno ir Marijampolės RAC (9,2 tūkst. Eur) ir Šiaulių ir Tauragės RAC (1,9 tūkst. Eur). Likusios LASS įstaigos vis dar nesinaudoja Užimtumo rėmimo programos teikiamomis privilegijomis įdarbinant darbuotojus su negalia. </w:t>
      </w:r>
    </w:p>
    <w:p>
      <w:pPr>
        <w:pStyle w:val="Normal"/>
        <w:spacing w:lineRule="auto" w:line="276" w:before="0" w:after="0"/>
        <w:jc w:val="both"/>
        <w:rPr>
          <w:sz w:val="24"/>
          <w:szCs w:val="24"/>
          <w:lang w:val="lt-LT"/>
        </w:rPr>
      </w:pPr>
      <w:r>
        <w:rPr>
          <w:sz w:val="24"/>
          <w:szCs w:val="24"/>
          <w:lang w:val="lt-LT"/>
        </w:rPr>
        <w:tab/>
        <w:t xml:space="preserve">Daugiausia kitų valstybės institucijų paramos gavo VšĮ „Brailio spauda“ (15,0 tūkst. Eur) bei VšĮ LASS RC (12,7 tūkst. Eur). Įvairių fondų ir ne pelno organizacijų paramą sėkmingai pritraukė LASS Panevėžio m. filialas (12,5 tūkst. Eur), VšĮ Vilkpėdės BSPC (8,0 tūkst. Eur). LASS įstaigoms per 2018 m. skirta 4,6 tūkst. Eur gyventojų pajamų mokesčio. LASS nario mokesčio įnašai sudarė 3,3 tūkst. Eur. </w:t>
      </w:r>
    </w:p>
    <w:p>
      <w:pPr>
        <w:pStyle w:val="Normal"/>
        <w:spacing w:lineRule="auto" w:line="276" w:before="0" w:after="0"/>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29" w:name="_Toc7783559"/>
      <w:bookmarkStart w:id="30" w:name="_Toc480730388"/>
      <w:r>
        <w:rPr>
          <w:rFonts w:ascii="Calibri" w:hAnsi="Calibri"/>
          <w:b/>
          <w:sz w:val="28"/>
          <w:lang w:val="lt-LT"/>
        </w:rPr>
        <w:t>6. LASS veiklos krypčių vykdymas</w:t>
      </w:r>
      <w:bookmarkEnd w:id="29"/>
      <w:bookmarkEnd w:id="30"/>
      <w:r>
        <w:rPr>
          <w:rFonts w:ascii="Calibri" w:hAnsi="Calibri"/>
          <w:b/>
          <w:sz w:val="28"/>
          <w:lang w:val="lt-LT"/>
        </w:rPr>
        <w:t xml:space="preserve"> </w:t>
      </w:r>
    </w:p>
    <w:p>
      <w:pPr>
        <w:pStyle w:val="Normal"/>
        <w:spacing w:lineRule="auto" w:line="276"/>
        <w:ind w:firstLine="720"/>
        <w:rPr/>
      </w:pPr>
      <w:r>
        <w:rPr/>
      </w:r>
      <w:bookmarkStart w:id="31" w:name="_Toc480730389"/>
      <w:bookmarkStart w:id="32" w:name="_Toc480730389"/>
    </w:p>
    <w:p>
      <w:pPr>
        <w:pStyle w:val="Normal"/>
        <w:spacing w:lineRule="auto" w:line="276"/>
        <w:ind w:firstLine="720"/>
        <w:rPr>
          <w:sz w:val="24"/>
          <w:szCs w:val="24"/>
          <w:lang w:val="lt-LT"/>
        </w:rPr>
      </w:pPr>
      <w:r>
        <w:rPr>
          <w:sz w:val="24"/>
          <w:szCs w:val="24"/>
          <w:lang w:val="lt-LT"/>
        </w:rPr>
        <w:t xml:space="preserve">2018 m. buvo paskutiniai metai, kai LASS įgyvendino XXVIII Suvažiavimo priimtas 2017-2018 metų veiklos kryptis, už kurias atsiskaitoma šioje ataskaitoje. LASS XXIX Suvažiavimas patvirtino LASS strateginius tikslus 2018-2022 metams, kurie pradėti įgyvendinti 2018 m. antroje pusėje. </w:t>
      </w:r>
    </w:p>
    <w:p>
      <w:pPr>
        <w:pStyle w:val="Heading1"/>
        <w:spacing w:lineRule="auto" w:line="276" w:before="0" w:after="0"/>
        <w:rPr>
          <w:rFonts w:ascii="Calibri" w:hAnsi="Calibri"/>
          <w:b/>
          <w:b/>
          <w:sz w:val="24"/>
          <w:szCs w:val="24"/>
          <w:lang w:val="lt-LT"/>
        </w:rPr>
      </w:pPr>
      <w:bookmarkStart w:id="33" w:name="_Toc480730389"/>
      <w:bookmarkStart w:id="34" w:name="_Toc7783560"/>
      <w:r>
        <w:rPr>
          <w:rFonts w:ascii="Calibri" w:hAnsi="Calibri"/>
          <w:b/>
          <w:sz w:val="24"/>
          <w:szCs w:val="24"/>
          <w:lang w:val="lt-LT"/>
        </w:rPr>
        <w:t>6.1. Reabilitacija</w:t>
      </w:r>
      <w:bookmarkEnd w:id="33"/>
      <w:bookmarkEnd w:id="34"/>
    </w:p>
    <w:p>
      <w:pPr>
        <w:pStyle w:val="Normal"/>
        <w:spacing w:lineRule="auto" w:line="276" w:before="0" w:after="0"/>
        <w:jc w:val="both"/>
        <w:rPr>
          <w:sz w:val="24"/>
          <w:szCs w:val="24"/>
          <w:lang w:val="lt-LT"/>
        </w:rPr>
      </w:pPr>
      <w:r>
        <w:rPr>
          <w:lang w:val="lt-LT"/>
        </w:rPr>
        <w:tab/>
      </w:r>
      <w:r>
        <w:rPr>
          <w:sz w:val="24"/>
          <w:szCs w:val="24"/>
          <w:lang w:val="lt-LT"/>
        </w:rPr>
        <w:t>2018 m. socialinės neregių reabilitacijos projektą vykdė profesinės reabilitacijos centras „Vilties žiedas“. Situacija nuo 2017 m. ženkliai nepasikeitė, nes konkursą laimėjo įstaiga, neturinti patirties dirbti su regėjimo neįgaliaisiais, todėl neregiams ir toliau teikiamos nekokybiškos socialinės reabilitacijos paslaugos. LASS įdėjo daug pastangų, kad reabilitacija vyktų sklandžiau ir tikslingiau, prisidėjo prie dalyvių atrankos ir teikiamų paslaugų kokybės gerinimo, bei pateikė savo pastebėjimus dėl prastos socialinės reabilitacijos kokybės NRD.</w:t>
      </w:r>
    </w:p>
    <w:p>
      <w:pPr>
        <w:pStyle w:val="Normal"/>
        <w:spacing w:lineRule="auto" w:line="276" w:before="0" w:after="0"/>
        <w:ind w:firstLine="567"/>
        <w:jc w:val="both"/>
        <w:rPr>
          <w:sz w:val="24"/>
          <w:szCs w:val="24"/>
          <w:lang w:val="lt-LT"/>
        </w:rPr>
      </w:pPr>
      <w:r>
        <w:rPr>
          <w:sz w:val="24"/>
          <w:szCs w:val="24"/>
          <w:lang w:val="lt-LT"/>
        </w:rPr>
        <w:t xml:space="preserve">Nelikus galimybei gauti medicininės reabilitacijos paslaugų Poilsio namuose „Baltija“, 2018 m. domėtasi galimybe atkurti tokias paslaugas kitose Palangos gydymo ir reabilitacijos įstaigose, kurios būtų finansuojamos per Teritorines ligonių kasas (TLK). Reabilitacijos paslaugas regėjimo neįgaliesiems ėmėsi teikti poilsio ir reabilitacijos centras „Pušynas“, kuris per 2018 m. susitvarkė reikiamus dokumentus ir leidimus, pritaikė aplinką žmonėms su regos negalia, o 2019 m. pradžioje jau buvo pasirašytos sutartys su visomis TLK. </w:t>
      </w:r>
    </w:p>
    <w:p>
      <w:pPr>
        <w:pStyle w:val="Normal"/>
        <w:spacing w:lineRule="auto" w:line="276" w:before="0" w:after="0"/>
        <w:ind w:firstLine="567"/>
        <w:jc w:val="both"/>
        <w:rPr>
          <w:sz w:val="24"/>
          <w:szCs w:val="24"/>
          <w:lang w:val="lt-LT"/>
        </w:rPr>
      </w:pPr>
      <w:r>
        <w:rPr>
          <w:sz w:val="24"/>
          <w:szCs w:val="24"/>
          <w:lang w:val="lt-LT"/>
        </w:rPr>
      </w:r>
    </w:p>
    <w:p>
      <w:pPr>
        <w:pStyle w:val="Heading1"/>
        <w:spacing w:lineRule="auto" w:line="276" w:before="0" w:after="0"/>
        <w:jc w:val="both"/>
        <w:rPr>
          <w:rFonts w:ascii="Calibri" w:hAnsi="Calibri"/>
          <w:b/>
          <w:b/>
          <w:sz w:val="24"/>
          <w:szCs w:val="24"/>
          <w:lang w:val="lt-LT"/>
        </w:rPr>
      </w:pPr>
      <w:bookmarkStart w:id="35" w:name="_Toc7783561"/>
      <w:bookmarkStart w:id="36" w:name="_Toc480730390"/>
      <w:r>
        <w:rPr>
          <w:rFonts w:ascii="Calibri" w:hAnsi="Calibri"/>
          <w:b/>
          <w:sz w:val="24"/>
          <w:szCs w:val="24"/>
          <w:lang w:val="lt-LT"/>
        </w:rPr>
        <w:t>6.2. Fizinė ir informacinė aplinka</w:t>
      </w:r>
      <w:bookmarkEnd w:id="35"/>
      <w:bookmarkEnd w:id="36"/>
    </w:p>
    <w:p>
      <w:pPr>
        <w:pStyle w:val="Normal"/>
        <w:spacing w:lineRule="auto" w:line="276" w:before="0" w:after="0"/>
        <w:jc w:val="both"/>
        <w:rPr>
          <w:rFonts w:ascii="Calibri" w:hAnsi="Calibri" w:eastAsia="Calibri" w:cs="Times New Roman"/>
          <w:sz w:val="24"/>
          <w:szCs w:val="24"/>
          <w:lang w:val="lt-LT"/>
        </w:rPr>
      </w:pPr>
      <w:r>
        <w:rPr>
          <w:sz w:val="24"/>
          <w:szCs w:val="24"/>
          <w:lang w:val="lt-LT"/>
        </w:rPr>
        <w:tab/>
      </w:r>
      <w:r>
        <w:rPr>
          <w:rFonts w:eastAsia="Calibri" w:cs="Times New Roman"/>
          <w:b/>
          <w:sz w:val="24"/>
          <w:szCs w:val="24"/>
          <w:lang w:val="lt-LT"/>
        </w:rPr>
        <w:t>Fizinė aplinka.</w:t>
      </w:r>
      <w:r>
        <w:rPr>
          <w:rFonts w:eastAsia="Calibri" w:cs="Times New Roman"/>
          <w:sz w:val="24"/>
          <w:szCs w:val="24"/>
          <w:lang w:val="lt-LT"/>
        </w:rPr>
        <w:t xml:space="preserve"> 2018 m. pradžioje NRD įsteigė visuomeninės aplinkos pritaikymo komisiją, kurioje dirbo LASS RC specialistas Gediminas Jonikaitis. Komisija kreipėsi į Seimo narę Rimantę Šalaševičiūtę, prašydama suorganizuoti suinteresuotų ir atsakingų valdžios institucijų susitikimą, kuriame būtų aptarta statinių prieinamumo neįgaliesiems situacija. Nuspręsta tobulinti pasenusį statybos techninį reglamentą ,,STR Statiniai ir teritorijos. Reikalavimai žmonių su negalia reikmėms‟. Tuo tikslu aplinkos ministras patvirtino darbo grupę, kuri per 2018 m. išanalizavo ne vieną tarptautinį standartą ir parengė struktūrą bei dalį teisės akto teksto. Darbas tęsiamas ir 2019 m. </w:t>
      </w:r>
    </w:p>
    <w:p>
      <w:pPr>
        <w:pStyle w:val="Normal"/>
        <w:spacing w:lineRule="auto" w:line="276" w:before="0" w:after="0"/>
        <w:ind w:firstLine="709"/>
        <w:jc w:val="both"/>
        <w:rPr>
          <w:rFonts w:ascii="Calibri" w:hAnsi="Calibri" w:eastAsia="Calibri" w:cs="Times New Roman"/>
          <w:sz w:val="24"/>
          <w:szCs w:val="24"/>
          <w:lang w:val="lt-LT"/>
        </w:rPr>
      </w:pPr>
      <w:r>
        <w:rPr>
          <w:rFonts w:eastAsia="Calibri" w:cs="Times New Roman"/>
          <w:sz w:val="24"/>
          <w:szCs w:val="24"/>
          <w:lang w:val="lt-LT"/>
        </w:rPr>
        <w:t>Vilniaus merui Remigijui Šimašiui akcentuota būtinybė kontrastingai pažymėti visus Vilniaus mieste esančius laiptus, atkreipti dėmesį į mieste diegiamas taktilines neregių ir silpnaregių vedimo sistemas, šaligatvių priežiūrą, viešąjį transportą. Vilniaus m. savivaldybė, siekdama, kad pėsčiųjų infrastruktūra atitiktų universalaus dizaino principus bei būtų patogi naudotis visiems žmonėms, atnaujino ir patvirtino „Susisiekimo pėsčiomis projektų Vilniaus miesto savivaldybėje rengimo ir įgyvendinimo rekomendacijas“, prie kurių rengimo prisidėjo ir LASS specialistas.</w:t>
      </w:r>
    </w:p>
    <w:p>
      <w:pPr>
        <w:pStyle w:val="Normal"/>
        <w:spacing w:lineRule="auto" w:line="276" w:before="0" w:after="0"/>
        <w:ind w:firstLine="709"/>
        <w:jc w:val="both"/>
        <w:rPr>
          <w:rFonts w:ascii="Calibri" w:hAnsi="Calibri" w:eastAsia="Calibri" w:cs="Times New Roman"/>
          <w:sz w:val="24"/>
          <w:szCs w:val="24"/>
          <w:lang w:val="lt-LT"/>
        </w:rPr>
      </w:pPr>
      <w:r>
        <w:rPr>
          <w:rFonts w:eastAsia="Calibri" w:cs="Times New Roman"/>
          <w:sz w:val="24"/>
          <w:szCs w:val="24"/>
          <w:lang w:val="lt-LT"/>
        </w:rPr>
        <w:t xml:space="preserve">Teiktos konsultacijos Kelmės rajono savivaldybei, Vilniaus oro uostui bei Vilniaus universiteto centriniams rūmams, „Kauno liftams“. Vilniuje esančiuose „Litexpo“ rūmuose vykusios parodos „RESTA“ metu visos patalpos paruoštos pagal LASS pateiktus pastebėjimus, taip pat konsultuoti projektuotojai bei taktilinių indikatorių gamintojai. Kartu su Žmonių su negalia sąjungos atstove LASS RC specialistas G. Jonikaitis skaitė paskaitą Vilniaus universiteto Turto valdymo ir paslaugų centro darbuotojams apie fizinės aplinkos prieinamumą regos negalią turintiems asmenims, pasitelkiant universalaus dizaino principus. </w:t>
      </w:r>
    </w:p>
    <w:p>
      <w:pPr>
        <w:pStyle w:val="Normal"/>
        <w:spacing w:lineRule="auto" w:line="276" w:before="0" w:after="0"/>
        <w:ind w:firstLine="720"/>
        <w:jc w:val="both"/>
        <w:rPr>
          <w:rFonts w:ascii="Calibri" w:hAnsi="Calibri" w:eastAsia="Calibri" w:cs="Times New Roman"/>
          <w:sz w:val="24"/>
          <w:szCs w:val="24"/>
          <w:lang w:val="lt-LT"/>
        </w:rPr>
      </w:pPr>
      <w:r>
        <w:rPr>
          <w:rFonts w:eastAsia="Calibri" w:cs="Times New Roman"/>
          <w:b/>
          <w:sz w:val="24"/>
          <w:szCs w:val="24"/>
          <w:lang w:val="lt-LT"/>
        </w:rPr>
        <w:t>Informacinė aplinka.</w:t>
      </w:r>
      <w:r>
        <w:rPr>
          <w:rFonts w:eastAsia="Calibri" w:cs="Times New Roman"/>
          <w:sz w:val="24"/>
          <w:szCs w:val="24"/>
          <w:lang w:val="lt-LT"/>
        </w:rPr>
        <w:t xml:space="preserve"> Perkėlus Europos Parlamento patvirtintas Interneto tinklapių ir mobiliųjų programų prieinamumo direktyvos nuostatas į Lietuvos nacionalinę teisę, dalyvauta susitikimuose su LR Susisiekimo ministerija (dabar atsakomybę perėmė Ekonomikos ir inovacijų ministerija), teikti pasiūlymai, siekta, kad valstybė prisiimtų didesnius įsipareigojimus nei numato Direktyva, kuri įpareigoja viešojo sektoriaus svetainių ir aplikacijų turinį pritaikyti žmonėms su įvairiomis negaliomis. Deja, Lietuva pasirinko minimalius reikalavimus. Valstybė įsipareigojo iki 2019 m. rugsėjo 23 d. užtikrinti, kad visi tinklapiai, kuriami po direktyvos patvirtinimo, būtų prieinami, dar po metų turi būti prieinami visi tinklapiai, sukurti iki direktyvos patvirtinimo, o po 2 metų turi būti prieinamos ir visos viešojo sektoriaus institucijų mobiliosios programos.</w:t>
      </w:r>
    </w:p>
    <w:p>
      <w:pPr>
        <w:pStyle w:val="Normal"/>
        <w:spacing w:lineRule="auto" w:line="276" w:before="0" w:after="0"/>
        <w:ind w:firstLine="720"/>
        <w:jc w:val="both"/>
        <w:rPr>
          <w:rFonts w:ascii="Calibri" w:hAnsi="Calibri" w:eastAsia="Calibri" w:cs="Times New Roman"/>
          <w:sz w:val="24"/>
          <w:szCs w:val="24"/>
          <w:lang w:val="lt-LT"/>
        </w:rPr>
      </w:pPr>
      <w:r>
        <w:rPr>
          <w:rFonts w:eastAsia="Calibri" w:cs="Times New Roman"/>
          <w:sz w:val="24"/>
          <w:szCs w:val="24"/>
          <w:lang w:val="lt-LT"/>
        </w:rPr>
        <w:t>Sprendžiant informacijos prieinamumo klausimą LNF, pasikvietęs LASS RC specialistus į pagalbą, parengė prieinamos skaitmeninės informacijos rengimo vadovą, skirtą viešosios informacijos rengėjams. Leidinyje supažindinama, koks šriftas, šrifto dydis, formatavimas ir kontrastas yra reikalingas, papasakota apie alternatyvaus teksto reikšmę, apie tai, kaip tinkamai pateikti grafikus ir daug kitų visiems prieinamos informacijos subtilybių.</w:t>
      </w:r>
    </w:p>
    <w:p>
      <w:pPr>
        <w:pStyle w:val="Normal"/>
        <w:spacing w:lineRule="auto" w:line="276" w:before="0" w:after="0"/>
        <w:ind w:firstLine="720"/>
        <w:jc w:val="both"/>
        <w:rPr>
          <w:rFonts w:ascii="Calibri" w:hAnsi="Calibri" w:eastAsia="Calibri" w:cs="Times New Roman"/>
          <w:sz w:val="24"/>
          <w:szCs w:val="24"/>
          <w:lang w:val="lt-LT"/>
        </w:rPr>
      </w:pPr>
      <w:r>
        <w:rPr>
          <w:rFonts w:eastAsia="Calibri" w:cs="Times New Roman"/>
          <w:sz w:val="24"/>
          <w:szCs w:val="24"/>
          <w:lang w:val="lt-LT"/>
        </w:rPr>
        <w:t>Išpopuliarėjus išmaniesiems įrenginiams, kurie dažniausiai turi Android operacinę sistemą, atsirado didžiulis lietuviškos balso sintezės poreikis. Šiuo metu ji dar netobula, bet jau naudojama. Kūrėjams išsiųstos pastabos. Taip pat neužmiršta ir balso sintezė, skirta Windows sistemai, kurioje ketinama iš naujo perrašyti teksto apdorojimo modulį, taip padarant balsą dar tikroviškesnį.</w:t>
      </w:r>
    </w:p>
    <w:p>
      <w:pPr>
        <w:pStyle w:val="Normal"/>
        <w:spacing w:lineRule="auto" w:line="276" w:before="0" w:after="0"/>
        <w:ind w:firstLine="720"/>
        <w:jc w:val="both"/>
        <w:rPr>
          <w:rFonts w:ascii="Calibri" w:hAnsi="Calibri" w:eastAsia="Calibri" w:cs="Times New Roman"/>
          <w:sz w:val="24"/>
          <w:szCs w:val="24"/>
          <w:lang w:val="lt-LT"/>
        </w:rPr>
      </w:pPr>
      <w:r>
        <w:rPr>
          <w:rFonts w:eastAsia="Calibri" w:cs="Times New Roman"/>
          <w:sz w:val="24"/>
          <w:szCs w:val="24"/>
          <w:lang w:val="lt-LT"/>
        </w:rPr>
        <w:t>Konsultuoti AB SEB banko atstovai dėl bankinių paslaugų internete pritaikymo regos neįgaliesiems, LRT atstovai dėl svetainės tam tikrų skilčių pritaikomumo, teikti pasiūlymai AB „Telia“ dėl išmaniosios televizijos pritaikymo neregiams. „Susisiekimo paslaugų“ skyriaus, atsakingo už garsinius šviesoforus Vilniuje, atstovams dar kartą akcentuota, kad didžiausia problema neregiams - šviesoforų mygtukų radimas, nes jie „tyli“, o turėtų pastoviai skleisti garsą, bei dažnai per tyliai veikiantys garsiniai šviesoforų signalai.</w:t>
      </w:r>
    </w:p>
    <w:p>
      <w:pPr>
        <w:pStyle w:val="Normal"/>
        <w:spacing w:lineRule="auto" w:line="276" w:before="0" w:after="0"/>
        <w:ind w:firstLine="720"/>
        <w:jc w:val="both"/>
        <w:rPr>
          <w:rFonts w:ascii="Calibri" w:hAnsi="Calibri" w:eastAsia="Calibri" w:cs="Calibri"/>
          <w:sz w:val="24"/>
          <w:szCs w:val="24"/>
          <w:lang w:val="lt-LT"/>
        </w:rPr>
      </w:pPr>
      <w:r>
        <w:rPr>
          <w:rFonts w:eastAsia="Calibri" w:cs="Times New Roman"/>
          <w:b/>
          <w:sz w:val="24"/>
          <w:szCs w:val="24"/>
          <w:lang w:val="lt-LT"/>
        </w:rPr>
        <w:t>Techninės pagalbos priemonės (TPP)</w:t>
      </w:r>
      <w:r>
        <w:rPr>
          <w:rFonts w:eastAsia="Calibri" w:cs="Calibri"/>
          <w:b/>
          <w:sz w:val="24"/>
          <w:szCs w:val="24"/>
          <w:lang w:val="lt-LT"/>
        </w:rPr>
        <w:t>.</w:t>
      </w:r>
      <w:r>
        <w:rPr>
          <w:rFonts w:eastAsia="Calibri" w:cs="Calibri"/>
          <w:sz w:val="24"/>
          <w:szCs w:val="24"/>
          <w:lang w:val="lt-LT"/>
        </w:rPr>
        <w:t xml:space="preserve"> Kadangi situacija su TPP neatitinka regėjimo neįgaliųjų poreikių, dalyvauta susitikime su SADM. Susitikimo metu kalbėta apie TPP kokybę, išdavimo tvarką ir susidariusias eiles, techninės pagalbos neįgaliesiems centrų darbuotojų pareigą apmokyti neįgaliuosius naudotis TPP, garantinį aptarnavimą ir kt. Nustatytas kai kurių TPP išdavimo terminas, mygtukinis telefonas įtrauktas į kompensuojamųjų priemonių sąrašą, kaip atskira TPP neregiams įtraukti taktilinės (baltosios) lazdelės antgaliai. Dėl TPP išdavimo problemų nuolat informuojama SADM. </w:t>
      </w:r>
    </w:p>
    <w:p>
      <w:pPr>
        <w:pStyle w:val="Normal"/>
        <w:spacing w:lineRule="auto" w:line="276" w:before="0" w:after="0"/>
        <w:ind w:firstLine="720"/>
        <w:jc w:val="both"/>
        <w:rPr>
          <w:rFonts w:ascii="Calibri" w:hAnsi="Calibri" w:eastAsia="Calibri" w:cs="Calibri"/>
          <w:sz w:val="24"/>
          <w:szCs w:val="24"/>
          <w:lang w:val="lt-LT"/>
        </w:rPr>
      </w:pPr>
      <w:r>
        <w:rPr>
          <w:rFonts w:eastAsia="Calibri" w:cs="Calibri"/>
          <w:sz w:val="24"/>
          <w:szCs w:val="24"/>
          <w:lang w:val="lt-LT"/>
        </w:rPr>
        <w:t>Ir toliau testuoti neregiams ir silpnaregiams tinkami telefonai su lietuviška balso sinteze „Liepa“, pasidalinta informacija apie išmaniąją lazdelę. Nors tikėtasi, kad naujoji „Humanware“ sukurta navigacijos priemonė pagelbės neregiams, testavimo rezultatai nuvylė: programa mieste net nefiksuoja GPS signalo, gaunamo iš palydovo.</w:t>
      </w:r>
    </w:p>
    <w:p>
      <w:pPr>
        <w:pStyle w:val="Normal"/>
        <w:spacing w:lineRule="auto" w:line="276" w:before="0" w:after="0"/>
        <w:ind w:firstLine="720"/>
        <w:jc w:val="both"/>
        <w:rPr>
          <w:rFonts w:ascii="Calibri" w:hAnsi="Calibri" w:eastAsia="Times New Roman" w:cs="Calibri"/>
          <w:sz w:val="24"/>
          <w:szCs w:val="24"/>
          <w:lang w:val="lt-LT" w:eastAsia="lt-LT"/>
        </w:rPr>
      </w:pPr>
      <w:r>
        <w:rPr>
          <w:rFonts w:eastAsia="Calibri" w:cs="Times New Roman"/>
          <w:b/>
          <w:sz w:val="24"/>
          <w:szCs w:val="24"/>
          <w:lang w:val="lt-LT"/>
        </w:rPr>
        <w:t>Brailio raštas</w:t>
      </w:r>
      <w:r>
        <w:rPr>
          <w:rFonts w:eastAsia="Calibri" w:cs="Calibri"/>
          <w:sz w:val="24"/>
          <w:szCs w:val="24"/>
          <w:lang w:val="lt-LT"/>
        </w:rPr>
        <w:t>.</w:t>
      </w:r>
      <w:r>
        <w:rPr>
          <w:rFonts w:eastAsia="Times New Roman" w:cs="Calibri"/>
          <w:sz w:val="24"/>
          <w:szCs w:val="24"/>
          <w:lang w:val="lt-LT" w:eastAsia="lt-LT"/>
        </w:rPr>
        <w:t xml:space="preserve"> Ekspertų darbo grupė vieningai Brailio rašto sistemai sukurti dirbo ištisus metus. Įvyko 14 susitikimų, per kuriuos apžvelgtos Europos bei pasaulio šalių naudojamos brailio rašto sistemos ir brailio langelio parametrai. Išanalizuota Vidmanto Stalgio parengta „Matematinių ženklų sistema brailio raštu“, literatūrinis, fizikos, chemijos, kompiuterinis, muzikinis bei šachmatų ženklų brailio raštas ir parengtas projektas. Taip pat atlikta ISO tarptautinio standarto „Prieinamas dizainas. Brailio rašto naudojimas ant ženklų, įrangos ir prietaisų“ apžvalga, pateikti pasiūlymai dėl tolimesnių veiksmų. Metų pabaigoje projektas perduotas Švietimo, mokslo ir sporto ministerijai.</w:t>
      </w:r>
    </w:p>
    <w:p>
      <w:pPr>
        <w:pStyle w:val="Normal"/>
        <w:spacing w:lineRule="auto" w:line="276" w:before="0" w:after="0"/>
        <w:ind w:firstLine="720"/>
        <w:jc w:val="both"/>
        <w:rPr>
          <w:rFonts w:ascii="Calibri" w:hAnsi="Calibri" w:eastAsia="Times New Roman" w:cs="Calibri"/>
          <w:sz w:val="24"/>
          <w:szCs w:val="24"/>
          <w:lang w:val="lt-LT" w:eastAsia="lt-LT"/>
        </w:rPr>
      </w:pPr>
      <w:r>
        <w:rPr>
          <w:rFonts w:eastAsia="Times New Roman" w:cs="Calibri"/>
          <w:sz w:val="24"/>
          <w:szCs w:val="24"/>
          <w:lang w:val="lt-LT" w:eastAsia="lt-LT"/>
        </w:rPr>
        <w:t>Farmacininkams, gydymo įstaigoms, informacinių stendų kūrėjams ir gamintojams buvo teikiamos konsultacijos dėl teisingo brailio rašto naudojimo.</w:t>
      </w:r>
    </w:p>
    <w:p>
      <w:pPr>
        <w:pStyle w:val="Normal"/>
        <w:spacing w:lineRule="auto" w:line="276" w:before="0" w:after="0"/>
        <w:ind w:firstLine="720"/>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37" w:name="_Toc7783562"/>
      <w:bookmarkStart w:id="38" w:name="_Toc480730391"/>
      <w:r>
        <w:rPr>
          <w:rFonts w:ascii="Calibri" w:hAnsi="Calibri"/>
          <w:b/>
          <w:sz w:val="24"/>
          <w:szCs w:val="24"/>
          <w:lang w:val="lt-LT"/>
        </w:rPr>
        <w:t>6.3. LASS narių aktyvinimas ir filialų stiprinimas</w:t>
      </w:r>
      <w:bookmarkEnd w:id="37"/>
      <w:bookmarkEnd w:id="38"/>
    </w:p>
    <w:p>
      <w:pPr>
        <w:pStyle w:val="Heading1"/>
        <w:spacing w:lineRule="auto" w:line="276" w:before="0" w:after="0"/>
        <w:rPr>
          <w:rFonts w:ascii="Calibri" w:hAnsi="Calibri"/>
          <w:b/>
          <w:b/>
          <w:sz w:val="24"/>
          <w:szCs w:val="24"/>
          <w:lang w:val="lt-LT"/>
        </w:rPr>
      </w:pPr>
      <w:bookmarkStart w:id="39" w:name="_Toc7783563"/>
      <w:bookmarkStart w:id="40" w:name="_Toc480730392"/>
      <w:r>
        <w:rPr>
          <w:rFonts w:ascii="Calibri" w:hAnsi="Calibri"/>
          <w:b/>
          <w:sz w:val="24"/>
          <w:szCs w:val="24"/>
          <w:lang w:val="lt-LT"/>
        </w:rPr>
        <w:t>6.3.1. LASS narių aktyvinimas</w:t>
      </w:r>
      <w:bookmarkEnd w:id="39"/>
      <w:bookmarkEnd w:id="40"/>
    </w:p>
    <w:p>
      <w:pPr>
        <w:pStyle w:val="Normal"/>
        <w:spacing w:lineRule="auto" w:line="276" w:before="0" w:after="0"/>
        <w:jc w:val="both"/>
        <w:rPr>
          <w:sz w:val="24"/>
          <w:szCs w:val="24"/>
          <w:lang w:val="lt-LT"/>
        </w:rPr>
      </w:pPr>
      <w:r>
        <w:rPr>
          <w:sz w:val="24"/>
          <w:szCs w:val="24"/>
          <w:lang w:val="lt-LT"/>
        </w:rPr>
        <w:tab/>
        <w:t xml:space="preserve">Rugpjūčio 20–26 dienomis 40 – 60 metų amžiaus LASS nariai dalyvavo Sveiko gyvenimo būdo ir psichologinės harmonijos mokomojoje stovykloje, kuri vyko LASS poilsio namuose „Spindulys“. Savaitės trukmės stovykloje siekta stiprinti neregių ir silpnaregių fizinę ir psichologinę sveikatą bei skatinti jų užimtumą. Veiklose dalyvavo 16 neregių ir silpnaregių, jiems talkino 3 savanoriai. Meno terapijos užsiėmimus vedė soc. m. dr. A. Vaitkevičienė, siekdama paskatinti dalyvius per kūrybą pažinti ir įtvirtinti asmenines savybes, sveiko gyvenimo būdo ir fizinės kūno kultūros užsiėmimuose (vedė L. Augustaitytė) buvo mokoma sveikatinimo mankštos, kvėpavimo pratimų ir kt., paskaitą apie sveiką mitybą skaitė V. Kurpienė, regėjimo gerinimo metodus pristatė ir paskaitą „Kaip vėl geriau matyti be akinių“ pravedė sveikuolių sąjungos narė S. Kriaučiūnienė. Dalyviai turėjo galimybę pasidžiaugti ir muzikos terapija, kurią vedė muzikantas K. Kaupas. Stovyklą organizavo LASS RC, finansavo NRD (4538 Eur), prisidėjo stovyklos dalyviai. </w:t>
      </w:r>
    </w:p>
    <w:p>
      <w:pPr>
        <w:pStyle w:val="Normal"/>
        <w:spacing w:lineRule="auto" w:line="276" w:before="0" w:after="0"/>
        <w:ind w:firstLine="709"/>
        <w:jc w:val="both"/>
        <w:rPr>
          <w:sz w:val="24"/>
          <w:szCs w:val="24"/>
          <w:lang w:val="lt-LT"/>
        </w:rPr>
      </w:pPr>
      <w:r>
        <w:rPr>
          <w:sz w:val="24"/>
          <w:szCs w:val="24"/>
          <w:lang w:val="lt-LT"/>
        </w:rPr>
        <w:t xml:space="preserve">Kovo-balandžio mėn. Kaune vyko mokomasis seminaras vyresnio amžiaus regėjimo negalią turintiems žmonėms. Jame dalyvavo 12 asmenų, kurie dėl įvairių priežasčių  jau kurį laiką nebedalyvavo organizacijos veikloje. Mokymai vyko pagal EAS parengtą programą, skirtą vyresnio amžiaus socialinę atskirtį patiriantiems regėjimo neįgaliesiems. Mokymus vedė dvi mokytojos, kurios dalyvavo specialiuose EAS mokymuose. Mokymų tikslas - padėti vyresnio amžiaus žmonėms su regėjimo negalia įsitraukti ir dalyvauti visuomenės gyvenime pagal jiems tinkamą turimų įgūdžių ir savarankiškumo bei pasitikėjimo savimi lygį. Seminaro programą sudarė 7 aktualios temos. Didžiausia projekto sėkmė – kad žmonės iš naujo atrado vienas kitą, laukė mokymų dienos, patys susiorganizavo išvyką į teatrą.   </w:t>
      </w:r>
    </w:p>
    <w:p>
      <w:pPr>
        <w:pStyle w:val="Normal"/>
        <w:spacing w:lineRule="auto" w:line="276" w:before="0" w:after="0"/>
        <w:ind w:firstLine="720"/>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41" w:name="_Toc7783564"/>
      <w:bookmarkStart w:id="42" w:name="_Toc480730393"/>
      <w:r>
        <w:rPr>
          <w:rFonts w:ascii="Calibri" w:hAnsi="Calibri"/>
          <w:b/>
          <w:sz w:val="24"/>
          <w:szCs w:val="24"/>
          <w:lang w:val="lt-LT"/>
        </w:rPr>
        <w:t>6.3.2. LASS filialų stiprinimas</w:t>
      </w:r>
      <w:bookmarkEnd w:id="41"/>
      <w:bookmarkEnd w:id="42"/>
      <w:r>
        <w:rPr>
          <w:rFonts w:ascii="Calibri" w:hAnsi="Calibri"/>
          <w:b/>
          <w:sz w:val="24"/>
          <w:szCs w:val="24"/>
          <w:lang w:val="lt-LT"/>
        </w:rPr>
        <w:t xml:space="preserve"> </w:t>
      </w:r>
    </w:p>
    <w:p>
      <w:pPr>
        <w:pStyle w:val="Normal"/>
        <w:spacing w:lineRule="auto" w:line="276" w:before="0" w:after="0"/>
        <w:ind w:firstLine="720"/>
        <w:jc w:val="both"/>
        <w:rPr>
          <w:sz w:val="24"/>
          <w:szCs w:val="24"/>
          <w:lang w:val="lt-LT"/>
        </w:rPr>
      </w:pPr>
      <w:r>
        <w:rPr>
          <w:sz w:val="24"/>
          <w:szCs w:val="24"/>
          <w:lang w:val="lt-LT"/>
        </w:rPr>
        <w:t xml:space="preserve">Vadovaujantis 2017 m. gruodžio 20 d. LASS tarybos patvirtintu LASS filialų veiklos rėmimo tvarkos aprašu, 2018 m. iš LASS Respublikinio fondo lėšų lygiomis dalimis buvo finansuojami penki LASS regionų aklųjų centrai, kurie paskirstė gautas lėšas jų administruojamiems LASS filialams. Ataskaitiniais metais LASS filialų veiklos rėmimui buvo skirta 50,0 tūkst. Eur (po 10,0 tūkst. Eur kiekvienam regionų aklųjų centrui). </w:t>
      </w:r>
    </w:p>
    <w:p>
      <w:pPr>
        <w:pStyle w:val="Normal"/>
        <w:spacing w:lineRule="auto" w:line="276" w:before="0" w:after="0"/>
        <w:ind w:firstLine="720"/>
        <w:jc w:val="both"/>
        <w:rPr>
          <w:sz w:val="24"/>
          <w:szCs w:val="24"/>
          <w:lang w:val="lt-LT"/>
        </w:rPr>
      </w:pPr>
      <w:r>
        <w:rPr>
          <w:sz w:val="24"/>
          <w:szCs w:val="24"/>
          <w:lang w:val="lt-LT"/>
        </w:rPr>
        <w:t>2018 m. didžiausią bendrą LASS filialų veiklos rėmimui panaudotų lėšų dalį sudarė darbuotojų, vykdančių SRPNB projektus, darbo užmokesčio, socialinio draudimo įmokų, įmokų į Garantinį fondą kofinansavimo išlaidos (32,0 proc.), LASS filialų veiklas vykdančių darbuotojų skatinimo išlaidos (19,1 proc.), įdarbintų per darbo biržą darbuotojų darbo užmokesčio ir nefinansuojamų įmokų subsidijavimas (17,0 proc.), kelionių faktinių išlaidų (kuro, transporto priemonių eksploatacijos, nuomos arba panaudos, transporto bilietų, išskyrus taksi) apmokėjimas (11,4 proc.), LASS filialuose organizuojamų renginių išlaidų apmokėjimas (9,8 proc.), trumpalaikio turto (užimtumo ir amatų būrelių priemonių, ūkio, biuro ir kanceliarinių reikmenų) įsigijimas (5,8 proc.). Kitos išlaidų rūšys sudarė žymiai mažesnį lyginamąjį svorį (iki 2,2 proc.).</w:t>
      </w:r>
    </w:p>
    <w:p>
      <w:pPr>
        <w:pStyle w:val="Normal"/>
        <w:spacing w:lineRule="auto" w:line="276" w:before="0" w:after="0"/>
        <w:ind w:firstLine="720"/>
        <w:jc w:val="both"/>
        <w:rPr>
          <w:sz w:val="24"/>
          <w:szCs w:val="24"/>
          <w:lang w:val="lt-LT"/>
        </w:rPr>
      </w:pPr>
      <w:r>
        <w:rPr>
          <w:sz w:val="24"/>
          <w:szCs w:val="24"/>
          <w:lang w:val="lt-LT"/>
        </w:rPr>
        <w:t>2018 m. LASS filialų veiklos rėmimui skirtos lėšos (50,0 tūkst. Eur) panaudotos 99,4 proc. Tai susiję su 97,0 proc. šių lėšų panaudojimu Vilniaus ir Alytaus regionų LASS filialuose. Tuo tarpu kituose regionuose jos panaudotos 100 proc. Detalesnė informacija apie 2017-2018 m. LASS filialų veiklos rėmimui skirtų lėšų panaudojimą pagal išlaidų rūšis pateikta 5-ame priede.</w:t>
      </w:r>
    </w:p>
    <w:p>
      <w:pPr>
        <w:pStyle w:val="Normal"/>
        <w:spacing w:lineRule="auto" w:line="276" w:before="0" w:after="0"/>
        <w:ind w:firstLine="720"/>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43" w:name="_Toc7783565"/>
      <w:bookmarkStart w:id="44" w:name="_Toc480730394"/>
      <w:r>
        <w:rPr>
          <w:rFonts w:ascii="Calibri" w:hAnsi="Calibri"/>
          <w:b/>
          <w:sz w:val="24"/>
          <w:szCs w:val="24"/>
          <w:lang w:val="lt-LT"/>
        </w:rPr>
        <w:t>6.4. Žmogiškųjų resursų stiprinimas</w:t>
      </w:r>
      <w:bookmarkEnd w:id="43"/>
      <w:bookmarkEnd w:id="44"/>
      <w:r>
        <w:rPr>
          <w:rFonts w:ascii="Calibri" w:hAnsi="Calibri"/>
          <w:b/>
          <w:sz w:val="24"/>
          <w:szCs w:val="24"/>
          <w:lang w:val="lt-LT"/>
        </w:rPr>
        <w:t xml:space="preserve"> </w:t>
      </w:r>
    </w:p>
    <w:p>
      <w:pPr>
        <w:pStyle w:val="Normal"/>
        <w:spacing w:lineRule="auto" w:line="276" w:before="0" w:after="0"/>
        <w:jc w:val="both"/>
        <w:rPr>
          <w:sz w:val="24"/>
          <w:szCs w:val="24"/>
          <w:lang w:val="lt-LT"/>
        </w:rPr>
      </w:pPr>
      <w:r>
        <w:rPr>
          <w:sz w:val="24"/>
          <w:szCs w:val="24"/>
          <w:lang w:val="lt-LT"/>
        </w:rPr>
        <w:tab/>
        <w:t xml:space="preserve">Vasario – kovo mėnesiais vyko trijų seminarų ciklas „LASS strateginės ir veiklos kryptys 2018-2022 m.“. Pirmajame vienos dienos seminare Vilniuje dalyvavo 17 įvairaus amžiaus LASS narių iš įvairių Lietuvos miestų, antrasis ir trečiasis seminaras buvo skirti LASS filialų pirmininkams ir LASS regionų centrų vadovams (pastaruosiuose dalyvavo 41 LASS struktūros darbuotojas, abu renginiai truko dvi dienas ir vyko Kaune). </w:t>
      </w:r>
    </w:p>
    <w:p>
      <w:pPr>
        <w:pStyle w:val="Normal"/>
        <w:spacing w:lineRule="auto" w:line="276" w:before="0" w:after="0"/>
        <w:ind w:firstLine="720"/>
        <w:jc w:val="both"/>
        <w:rPr>
          <w:sz w:val="24"/>
          <w:szCs w:val="24"/>
          <w:lang w:val="lt-LT"/>
        </w:rPr>
      </w:pPr>
      <w:r>
        <w:rPr>
          <w:sz w:val="24"/>
          <w:szCs w:val="24"/>
          <w:lang w:val="lt-LT"/>
        </w:rPr>
        <w:t>Mokymų tikslas buvo siekti konstruktyvaus LASS regioninių padalinių įsitraukimo į organizacijos vystymo strateginių sprendimų priėmimą, formuoti į klientus orientuotos organizacijos požiūrį bei susitarti dėl LASS struktūras vienijančių vertybių ir pagrindinių elgesio taisyklių, stiprinančių LASS vidinę komunikaciją ir bendradarbiavimą. Teorinius ir praktinius užsiėmimus vedė patyrusi lektorė Vaida Paulauskaitė, kuri supažindino mokymų dalyvius su strateginio valdymo samprata. Taip pat buvo aptartos temos: vadovų vaidmenys; LASS šiandien „čia ir dabar“; strateginės aplinkos analizė (LASS stiprybės, silpnybės, galimybės, grėsmės); vadybinė LASS, kaip organizacijos, misijos ir vizijos samprata bei formulavimas.</w:t>
      </w:r>
      <w:r>
        <w:rPr>
          <w:sz w:val="24"/>
          <w:szCs w:val="24"/>
        </w:rPr>
        <w:t xml:space="preserve"> Šių mokymų dėka buvo suformuotos LASS vizija, misija ir vertybės bei LASS 2018-2022 metų strateginiai tikslai, kuriuos patvirtino LASS XXIX Suvažiavimas. </w:t>
      </w:r>
      <w:r>
        <w:rPr>
          <w:sz w:val="24"/>
          <w:szCs w:val="24"/>
          <w:lang w:val="lt-LT"/>
        </w:rPr>
        <w:t>Mokymus organizavo LASS RC, rėmė LASS RC ir NRD (2325 Eur).</w:t>
      </w:r>
    </w:p>
    <w:p>
      <w:pPr>
        <w:pStyle w:val="Normal"/>
        <w:spacing w:lineRule="auto" w:line="276" w:before="0" w:after="0"/>
        <w:ind w:firstLine="567"/>
        <w:jc w:val="both"/>
        <w:rPr>
          <w:sz w:val="24"/>
          <w:szCs w:val="24"/>
          <w:lang w:val="lt-LT"/>
        </w:rPr>
      </w:pPr>
      <w:r>
        <w:rPr>
          <w:sz w:val="24"/>
          <w:szCs w:val="24"/>
          <w:lang w:val="lt-LT"/>
        </w:rPr>
        <w:t>Gegužės mėnesį 14 LASS filialų pirmininkų ir socialinių darbuotojų vyko susipažinti su Estijos ir Suomijos aklųjų organizacijomis, pabendrauti su kolegomis, pasikeisti naudinga informacija. Didžiausias dėmesys skirtas asmeninio asistento paslaugai, kadangi Lietuvoje dar tik ketinama ją įteisinti, o kaimyninės valstybės šią paslaugą jau turi. Susitikimų metu buvo daug diskutuota apie asmeninio asistento paslaugos taikymą ir kylančias problemas. LASS delegacijos narius labai domino ir neregių socialinės garantijos, aprūpinimas pagalbinėmis priemonėmis, informacinės technologijos, projektai, vykdomi regioninėse ir vietinėse organizacijose.</w:t>
      </w:r>
    </w:p>
    <w:p>
      <w:pPr>
        <w:pStyle w:val="Normal"/>
        <w:spacing w:lineRule="auto" w:line="276" w:before="0" w:after="0"/>
        <w:ind w:firstLine="567"/>
        <w:jc w:val="both"/>
        <w:rPr>
          <w:sz w:val="24"/>
          <w:szCs w:val="24"/>
          <w:lang w:val="lt-LT"/>
        </w:rPr>
      </w:pPr>
      <w:r>
        <w:rPr>
          <w:sz w:val="24"/>
          <w:szCs w:val="24"/>
          <w:lang w:val="lt-LT"/>
        </w:rPr>
        <w:t xml:space="preserve"> </w:t>
      </w:r>
      <w:r>
        <w:rPr>
          <w:sz w:val="24"/>
          <w:szCs w:val="24"/>
          <w:lang w:val="lt-LT"/>
        </w:rPr>
        <w:t>Gegužės 30 d. LASS suvažiavimo dalyviams buvo organizuoti JT neįgaliųjų teisių konvencijos mokymai, kuriuose pranešimus skaitė LNF prezidentė Dovilė Juodkaitė ir LASS teisininkas Giedrius Stoškus. Mokymus finansavo EAS.</w:t>
      </w:r>
    </w:p>
    <w:p>
      <w:pPr>
        <w:pStyle w:val="Normal"/>
        <w:spacing w:lineRule="auto" w:line="276" w:before="0" w:after="0"/>
        <w:ind w:firstLine="567"/>
        <w:jc w:val="both"/>
        <w:rPr>
          <w:sz w:val="24"/>
          <w:szCs w:val="24"/>
          <w:lang w:val="lt-LT"/>
        </w:rPr>
      </w:pPr>
      <w:r>
        <w:rPr>
          <w:sz w:val="24"/>
          <w:szCs w:val="24"/>
          <w:lang w:val="lt-LT"/>
        </w:rPr>
        <w:t xml:space="preserve">2018 metų rudenį visuose regionų centruose dviem etapais vyko mokymai „Profesinės veiklos tobulinimas darbe su regėjimo neįgaliaisiais“, kuriuose dalyvavo LASS filialų pirmininkai ir socialiniai darbuotojai. Vykdant pirmąjį etapą vyko mokomieji seminarai „Darbo su žmonėmis, turinčiais intelekto sutrikimus, specifika“, kuriuos vedė Lietuvos sutrikusio intelekto žmonių globos bendrijos „Viltis“ specialistės. Jos paaiškino, kuo skiriasi psichinė ir intelekto negalia, kokie yra intelekto sutrikimo lygiai, kaip bendrauti su intelekto sutrikimus turinčiais asmenimis, akcentavo socialinių paslaugų teikimo aspektus, pateikė praktines užduotis. LASS RC specialistai Justinas Kilčiauskas ir Gediminas Jonikaitis demonstravo techninės pagalbos priemones, supažindino su technikos naujovėmis, kad darbuotojai savo ruožtu galėtų padėti šias naujoves įvaldyti neregiams ir silpnaregiams. </w:t>
      </w:r>
    </w:p>
    <w:p>
      <w:pPr>
        <w:pStyle w:val="Normal"/>
        <w:spacing w:lineRule="auto" w:line="276" w:before="0" w:after="0"/>
        <w:ind w:firstLine="567"/>
        <w:jc w:val="both"/>
        <w:rPr>
          <w:sz w:val="24"/>
          <w:szCs w:val="24"/>
          <w:lang w:val="lt-LT"/>
        </w:rPr>
      </w:pPr>
      <w:r>
        <w:rPr>
          <w:sz w:val="24"/>
          <w:szCs w:val="24"/>
          <w:lang w:val="lt-LT"/>
        </w:rPr>
        <w:t xml:space="preserve">Antrojo etapo metu vyko tiflopedagogių vedami užsiėmimai, kurių metu darbuotojai pagilino ir atnaujino žinias pagalbos neregiams srityje. Gediminas Jonikaitis supažindino dalyvius su naujausiais universalaus dizaino principais bei su aplinkos pritaikymo neregiams standartais. Renginiuose dalyvavo 75 žmonės, iš jų 51 neįgalusis. Mokymus organizavo LASS RC, rėmė NRD (675 Eur) ir LASS regionų aklųjų centrai. </w:t>
      </w:r>
    </w:p>
    <w:p>
      <w:pPr>
        <w:pStyle w:val="Normal"/>
        <w:spacing w:lineRule="auto" w:line="276" w:before="0" w:after="0"/>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45" w:name="_Toc7783566"/>
      <w:bookmarkStart w:id="46" w:name="_Toc480730395"/>
      <w:r>
        <w:rPr>
          <w:rFonts w:ascii="Calibri" w:hAnsi="Calibri"/>
          <w:b/>
          <w:sz w:val="24"/>
          <w:szCs w:val="24"/>
          <w:lang w:val="lt-LT"/>
        </w:rPr>
        <w:t>6.5. Užimtumas</w:t>
      </w:r>
      <w:bookmarkEnd w:id="45"/>
      <w:bookmarkEnd w:id="46"/>
    </w:p>
    <w:p>
      <w:pPr>
        <w:pStyle w:val="Normal"/>
        <w:spacing w:lineRule="auto" w:line="276" w:before="0" w:after="0"/>
        <w:ind w:firstLine="539"/>
        <w:jc w:val="both"/>
        <w:rPr>
          <w:sz w:val="24"/>
          <w:szCs w:val="24"/>
          <w:highlight w:val="yellow"/>
          <w:lang w:val="lt-LT"/>
        </w:rPr>
      </w:pPr>
      <w:r>
        <w:rPr>
          <w:sz w:val="24"/>
          <w:szCs w:val="24"/>
          <w:lang w:val="lt-LT"/>
        </w:rPr>
        <w:t>Keturiose LASS įmonėse (UAB „Liregus“, UAB „Regseda“, VšĮ „Aksida“ ir VšĮ „Kregis“) 2018 m. vidutiniškai (kas mėnesį perskaičiavus į pilną darbo dieną) dirbo 475 (2017 m. – 443) žmonės, iš jų 203 (2017 m. – 199) regėjimo neįgalieji. Vidutinis sąrašinis dirbusiųjų skaičius buvo 499 (2017 m. – 472) žmonės, iš jų 222 (2017 m. – 219) regėjimo neįgalieji. Kaip matyti iš pateiktų duomenų, 2018 m. palyginus su 2017 m. laikotarpiu, bendras sąrašinis darbuotojų skaičius padidėjo 27 žmonėmis. Tai susiję su jų augimu trijose LASS įmonėse: UAB „Regseda“ padaugėjo 16 darbuotojų (iš jų 5 su regėjimo negalia), VšĮ „Aksida“ – 10, UAB „Liregus“ – 1. Tuo tarpu VšĮ „Kregis“ sąrašinis darbuotojų skaičius nekito.</w:t>
      </w:r>
    </w:p>
    <w:p>
      <w:pPr>
        <w:pStyle w:val="Normal"/>
        <w:spacing w:lineRule="auto" w:line="276" w:before="0" w:after="0"/>
        <w:ind w:firstLine="539"/>
        <w:jc w:val="both"/>
        <w:rPr>
          <w:sz w:val="24"/>
          <w:szCs w:val="24"/>
          <w:lang w:val="lt-LT"/>
        </w:rPr>
      </w:pPr>
      <w:r>
        <w:rPr>
          <w:sz w:val="24"/>
          <w:szCs w:val="24"/>
          <w:lang w:val="lt-LT"/>
        </w:rPr>
        <w:t>Per praėjusius metus šiose įmonėse buvo atleista iš darbo 100 (2017 m. – 112) žmonių, iš jų 34 (2017 m. – 30) su regėjimo negalia. Iš darbo savo noru išėjo 78 žmonės (iš jų 27 su regėjimo negalia), 10 darbuotojų (iš jų 2 regėjimo neįgalieji) atleista darbdavio iniciatyva ir 12 (iš jų 5 regėjimo neįgalieji) – pagal kitus straipsnius. 2018 m. LASS įmonėse į darbą priimta 118 (2017 m. – 158) žmonių, iš jų 34 (2017 m. – 45) su regėjimo negalia.</w:t>
      </w:r>
    </w:p>
    <w:p>
      <w:pPr>
        <w:pStyle w:val="Normal"/>
        <w:spacing w:lineRule="auto" w:line="276" w:before="0" w:after="0"/>
        <w:ind w:firstLine="539"/>
        <w:jc w:val="both"/>
        <w:rPr>
          <w:sz w:val="24"/>
          <w:szCs w:val="24"/>
          <w:lang w:val="lt-LT"/>
        </w:rPr>
      </w:pPr>
      <w:r>
        <w:rPr>
          <w:sz w:val="24"/>
          <w:szCs w:val="24"/>
          <w:lang w:val="lt-LT"/>
        </w:rPr>
        <w:t xml:space="preserve"> </w:t>
      </w:r>
      <w:r>
        <w:rPr>
          <w:sz w:val="24"/>
          <w:szCs w:val="24"/>
          <w:lang w:val="lt-LT"/>
        </w:rPr>
        <w:t>Vidutinis visose LASS gamybos įmonėse dirbusių aklųjų ir silpnaregių skaičius 2018 m. pabaigoje sudarė 44,5 proc. (2017 m. – 46,3 proc.) visų dirbančiųjų. Suvažiavimo nustatytą 40 proc. ribą atitiko trys LASS įmonės (VšĮ „Kregis“ – 95,7 proc., UAB „Liregus“ – 44,9 proc., UAB „Regseda“ – 42,4 proc.). Tuo tarpu VšĮ „Aksida“ regėjimo neįgaliųjų skaičius siekė tik 37,4 proc. nuo visų šios įmonės dirbančiųjų.</w:t>
      </w:r>
    </w:p>
    <w:p>
      <w:pPr>
        <w:pStyle w:val="Normal"/>
        <w:spacing w:lineRule="auto" w:line="276" w:before="0" w:after="0"/>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47" w:name="_Toc7783567"/>
      <w:bookmarkStart w:id="48" w:name="_Toc480730396"/>
      <w:r>
        <w:rPr>
          <w:rFonts w:ascii="Calibri" w:hAnsi="Calibri"/>
          <w:b/>
          <w:sz w:val="28"/>
          <w:lang w:val="lt-LT"/>
        </w:rPr>
        <w:t>7. Visuomenės švietimas</w:t>
      </w:r>
      <w:bookmarkEnd w:id="47"/>
      <w:bookmarkEnd w:id="48"/>
      <w:r>
        <w:rPr>
          <w:rFonts w:ascii="Calibri" w:hAnsi="Calibri"/>
          <w:b/>
          <w:sz w:val="28"/>
          <w:lang w:val="lt-LT"/>
        </w:rPr>
        <w:t xml:space="preserve"> </w:t>
      </w:r>
    </w:p>
    <w:p>
      <w:pPr>
        <w:pStyle w:val="Heading1"/>
        <w:spacing w:lineRule="auto" w:line="276" w:before="0" w:after="0"/>
        <w:rPr>
          <w:rFonts w:ascii="Calibri" w:hAnsi="Calibri"/>
          <w:b/>
          <w:b/>
          <w:sz w:val="24"/>
          <w:szCs w:val="24"/>
          <w:lang w:val="lt-LT"/>
        </w:rPr>
      </w:pPr>
      <w:bookmarkStart w:id="49" w:name="_Toc7783568"/>
      <w:bookmarkStart w:id="50" w:name="_Toc480730397"/>
      <w:r>
        <w:rPr>
          <w:rFonts w:ascii="Calibri" w:hAnsi="Calibri"/>
          <w:b/>
          <w:sz w:val="24"/>
          <w:szCs w:val="24"/>
          <w:lang w:val="lt-LT"/>
        </w:rPr>
        <w:t>7.1. Informacijos sklaida</w:t>
      </w:r>
      <w:bookmarkEnd w:id="49"/>
      <w:bookmarkEnd w:id="50"/>
    </w:p>
    <w:p>
      <w:pPr>
        <w:pStyle w:val="Normal"/>
        <w:spacing w:lineRule="auto" w:line="276" w:before="0" w:after="0"/>
        <w:jc w:val="both"/>
        <w:rPr>
          <w:sz w:val="24"/>
          <w:szCs w:val="24"/>
          <w:lang w:val="lt-LT"/>
        </w:rPr>
      </w:pPr>
      <w:r>
        <w:rPr>
          <w:sz w:val="24"/>
          <w:szCs w:val="24"/>
          <w:lang w:val="lt-LT"/>
        </w:rPr>
        <w:tab/>
        <w:t xml:space="preserve">Informacija apie LASS, neregius ir silpnaregius kasmet skleidžiama vis plačiau. Veikia oficialioji LASS svetainė (24 tūkst. lankytojų per metus), žurnalo „Mūsų žodis“ svetainė </w:t>
      </w:r>
      <w:hyperlink r:id="rId2">
        <w:r>
          <w:rPr>
            <w:rStyle w:val="InternetLink"/>
            <w:sz w:val="24"/>
            <w:szCs w:val="24"/>
            <w:lang w:val="lt-LT"/>
          </w:rPr>
          <w:t>www.musuzodis.lt</w:t>
        </w:r>
      </w:hyperlink>
      <w:r>
        <w:rPr>
          <w:sz w:val="24"/>
          <w:szCs w:val="24"/>
          <w:lang w:val="lt-LT"/>
        </w:rPr>
        <w:t xml:space="preserve"> (2,5 tūkst. paspaudimų per mėnesį), daug informacijos apie neregių gyvenimą pateikiama LAB svetainėje </w:t>
      </w:r>
      <w:hyperlink r:id="rId3">
        <w:r>
          <w:rPr>
            <w:rStyle w:val="InternetLink"/>
            <w:sz w:val="24"/>
            <w:szCs w:val="24"/>
            <w:lang w:val="lt-LT"/>
          </w:rPr>
          <w:t>www.labiblioteka.lt</w:t>
        </w:r>
      </w:hyperlink>
      <w:r>
        <w:rPr>
          <w:sz w:val="24"/>
          <w:szCs w:val="24"/>
          <w:lang w:val="lt-LT"/>
        </w:rPr>
        <w:t xml:space="preserve"> ir portalo </w:t>
      </w:r>
      <w:hyperlink r:id="rId4">
        <w:r>
          <w:rPr>
            <w:rStyle w:val="InternetLink"/>
            <w:sz w:val="24"/>
            <w:szCs w:val="24"/>
            <w:lang w:val="lt-LT"/>
          </w:rPr>
          <w:t>www.lrytas.lt</w:t>
        </w:r>
      </w:hyperlink>
      <w:r>
        <w:rPr>
          <w:sz w:val="24"/>
          <w:szCs w:val="24"/>
          <w:lang w:val="lt-LT"/>
        </w:rPr>
        <w:t xml:space="preserve"> rubrikoje „Aš galiu“, į kurią straipsnius rašo ir LASS autoriai. 2019 m. ši rubrika pradėta publikuoti </w:t>
      </w:r>
      <w:hyperlink r:id="rId5">
        <w:r>
          <w:rPr>
            <w:rStyle w:val="InternetLink"/>
            <w:sz w:val="24"/>
            <w:szCs w:val="24"/>
            <w:lang w:val="lt-LT"/>
          </w:rPr>
          <w:t>www.tv3.lt</w:t>
        </w:r>
      </w:hyperlink>
      <w:r>
        <w:rPr>
          <w:sz w:val="24"/>
          <w:szCs w:val="24"/>
          <w:lang w:val="lt-LT"/>
        </w:rPr>
        <w:t xml:space="preserve"> portale. Taip pat veikia LASS profilis Facebook. Informaciją šiame socialiniame tinkle skleidžia ir LASS filialai (Pasvalio, Klaipėdos m., Klaipėdos raj., Mažeikių raj., Šilalės, Šilutės, Plungės) bei radijo laidos „Aklas pasimatymas“ profilis. </w:t>
      </w:r>
    </w:p>
    <w:p>
      <w:pPr>
        <w:pStyle w:val="Normal"/>
        <w:spacing w:lineRule="auto" w:line="276" w:before="0" w:after="0"/>
        <w:jc w:val="both"/>
        <w:rPr>
          <w:sz w:val="24"/>
          <w:szCs w:val="24"/>
          <w:lang w:val="lt-LT"/>
        </w:rPr>
      </w:pPr>
      <w:r>
        <w:rPr>
          <w:sz w:val="24"/>
          <w:szCs w:val="24"/>
          <w:lang w:val="lt-LT"/>
        </w:rPr>
        <w:tab/>
        <w:t xml:space="preserve">Respublikinėje, regioninėje bei rajoninėje spaudoje pasirodė 255 publikacijos apie LASS kultūrinį gyvenimą, įvairius projektus, renginius, filialų veiklą, tarptautinę Baltosios lazdelės dieną, iškilius neregius ir kt. Rajoninės ir respublikinės televizijos parengė 22 reportažus apie neregius bei silpnaregius, plačiai naudotasi ir socialiniais tinklais naujienoms skleisti. Šiemet publikacijų gausa išsiskyrė Kauno ir Marijampolės regionai – jų regioninėje spaudoje ir interneto portaluose paskelbta net 90 LASS veiklą viešinančių publikacijų. </w:t>
      </w:r>
    </w:p>
    <w:p>
      <w:pPr>
        <w:pStyle w:val="Normal"/>
        <w:spacing w:lineRule="auto" w:line="276" w:before="0" w:after="0"/>
        <w:jc w:val="both"/>
        <w:rPr>
          <w:sz w:val="24"/>
          <w:szCs w:val="24"/>
          <w:lang w:val="lt-LT"/>
        </w:rPr>
      </w:pPr>
      <w:r>
        <w:rPr>
          <w:sz w:val="24"/>
          <w:szCs w:val="24"/>
          <w:lang w:val="lt-LT"/>
        </w:rPr>
        <w:tab/>
        <w:t xml:space="preserve">Vienas efektyviausių ir moderniausių informacijos sklaidos kanalų – visus metus transliuojama radijo laida „Aklas pasimatymas“ (Gold FM eteryje). 2018 m. sukurtos ir transliuotos 43 laidos, jas rengė: redaktorė L. Puodžiūnienė, reporterė I. Jokštytė, laidos vedėjas K. Bartoševičius ir garso režisierius D. Zuokas. Visas laidas galima išgirsti </w:t>
      </w:r>
      <w:hyperlink r:id="rId6">
        <w:r>
          <w:rPr>
            <w:rStyle w:val="InternetLink"/>
            <w:sz w:val="24"/>
            <w:szCs w:val="24"/>
            <w:lang w:val="lt-LT"/>
          </w:rPr>
          <w:t>www.goldfm.lt</w:t>
        </w:r>
      </w:hyperlink>
      <w:r>
        <w:rPr>
          <w:sz w:val="24"/>
          <w:szCs w:val="24"/>
          <w:lang w:val="lt-LT"/>
        </w:rPr>
        <w:t xml:space="preserve">. Projektą rėmė Spaudos, radijo ir televizijos rėmimo fondas, LIONS klubas, LASS RC. </w:t>
      </w:r>
    </w:p>
    <w:p>
      <w:pPr>
        <w:pStyle w:val="Normal"/>
        <w:spacing w:lineRule="auto" w:line="276" w:before="0" w:after="0"/>
        <w:rPr>
          <w:sz w:val="24"/>
          <w:szCs w:val="24"/>
          <w:lang w:val="lt-LT"/>
        </w:rPr>
      </w:pPr>
      <w:r>
        <w:rPr>
          <w:sz w:val="24"/>
          <w:szCs w:val="24"/>
          <w:lang w:val="lt-LT"/>
        </w:rPr>
        <w:tab/>
      </w:r>
    </w:p>
    <w:p>
      <w:pPr>
        <w:pStyle w:val="Heading1"/>
        <w:spacing w:lineRule="auto" w:line="276" w:before="0" w:after="0"/>
        <w:rPr>
          <w:rFonts w:ascii="Calibri" w:hAnsi="Calibri"/>
          <w:b/>
          <w:b/>
          <w:sz w:val="24"/>
          <w:szCs w:val="24"/>
          <w:lang w:val="lt-LT"/>
        </w:rPr>
      </w:pPr>
      <w:bookmarkStart w:id="51" w:name="_Toc7783569"/>
      <w:bookmarkStart w:id="52" w:name="_Toc480730398"/>
      <w:r>
        <w:rPr>
          <w:rFonts w:ascii="Calibri" w:hAnsi="Calibri"/>
          <w:b/>
          <w:sz w:val="24"/>
          <w:szCs w:val="24"/>
          <w:lang w:val="lt-LT"/>
        </w:rPr>
        <w:t>7.2. Renginiai neregiams ir visuomenei</w:t>
      </w:r>
      <w:bookmarkEnd w:id="51"/>
      <w:bookmarkEnd w:id="52"/>
      <w:r>
        <w:rPr>
          <w:rFonts w:ascii="Calibri" w:hAnsi="Calibri"/>
          <w:b/>
          <w:sz w:val="24"/>
          <w:szCs w:val="24"/>
          <w:lang w:val="lt-LT"/>
        </w:rPr>
        <w:t xml:space="preserve"> </w:t>
      </w:r>
    </w:p>
    <w:p>
      <w:pPr>
        <w:pStyle w:val="Normal"/>
        <w:spacing w:lineRule="auto" w:line="276" w:before="0" w:after="0"/>
        <w:jc w:val="both"/>
        <w:rPr>
          <w:sz w:val="24"/>
          <w:szCs w:val="24"/>
          <w:lang w:val="lt-LT"/>
        </w:rPr>
      </w:pPr>
      <w:r>
        <w:rPr>
          <w:sz w:val="24"/>
          <w:szCs w:val="24"/>
          <w:lang w:val="lt-LT"/>
        </w:rPr>
        <w:tab/>
        <w:t>Tradicinės LASS dienos „Susitikimai“ bendradarbiaujant su rajonų savivaldybėmis surengtos pavasarį Šilutėje ir Biržuose, o rudenį Skuode ir Anykščiuose. Šiose savivaldybėse vyko „Pojūčių teatro“ kūrybinės dirbtuvės, Brailio rašto pamokos, TPP pristatymas, praktinis seminaras socialiniams darbuotojams „Neregys šalia mūsų“ bei radijo laidos „Aklas pasimatymas“ „(Ne)regėti susitikimai“ su įvairiais laidos svečiais, trijose savivaldybėse rodytas „Pojūčių teatro“ spektaklis „Akmuo, vanduo, geluonis“ (rež. K. Žernytė), eksponuota LAB taktilinių knygų paroda, o Kavarsko pagrindinėje mokykloje-daugiafunkciame centre surengta silpnaregio skulptoriaus Boriso Chudinskio ir vaikų lipdytų angelų paroda „Po balto angelo sparnu“. Pabiržės pagrindinėje mokykloje vyko draugiškos šoudauno varžybos. Viso LASS dienose „Susitikimai“ dalyvavo 2340 žmonių, iš jų 112 neįgaliųjų. Šiems renginiams panaudota 3667 Eur NRD lėšų.</w:t>
      </w:r>
    </w:p>
    <w:p>
      <w:pPr>
        <w:pStyle w:val="Normal"/>
        <w:spacing w:lineRule="auto" w:line="276" w:before="0" w:after="0"/>
        <w:ind w:firstLine="851"/>
        <w:jc w:val="both"/>
        <w:rPr>
          <w:sz w:val="24"/>
          <w:szCs w:val="24"/>
          <w:lang w:val="lt-LT"/>
        </w:rPr>
      </w:pPr>
      <w:r>
        <w:rPr>
          <w:sz w:val="24"/>
          <w:szCs w:val="24"/>
          <w:lang w:val="lt-LT"/>
        </w:rPr>
        <w:t xml:space="preserve">2018 m. vis daugiau filialų įsijungė į aktyvų informacijos apie neregius ir silpnaregius skleidimą visuomenei, savivaldybės institucijose, įvairių renginių metu, rengė įvairias akcijas ir susitikimus darželių ir mokyklų auklėtiniams, kurių metu jiems pristatomos TPP, pasakojama apie neregių gyvenimą bei jų galimybes dirbti, mokytis, keliauti, pristatomas brailio raštas, leidžiama išbandyti baltąją lazdelę užrištomis akimis.  </w:t>
      </w:r>
    </w:p>
    <w:p>
      <w:pPr>
        <w:pStyle w:val="Normal"/>
        <w:spacing w:lineRule="auto" w:line="276" w:before="0" w:after="0"/>
        <w:ind w:firstLine="851"/>
        <w:jc w:val="both"/>
        <w:rPr>
          <w:sz w:val="24"/>
          <w:szCs w:val="24"/>
          <w:lang w:val="lt-LT"/>
        </w:rPr>
      </w:pPr>
      <w:r>
        <w:rPr>
          <w:sz w:val="24"/>
          <w:szCs w:val="24"/>
          <w:lang w:val="lt-LT"/>
        </w:rPr>
        <w:t xml:space="preserve">Neregiai ir silpnaregiai vis aktyviau įsitraukia ir į savo teisų gynimą.  Klaipėdos rajono neregiai lankėsi Gargždų miesto autobusų stotyje, kur stoties administratorei išsakė pretenzijas  dėl autobusų grafikų informacinėse lentelėse neprieinamumo silpnaregiams, bet, nors problema buvo išdėstyta raštu stoties direktoriui ir savivaldybės merui, teigiamų pokyčių kol kas nesulaukta. </w:t>
      </w:r>
    </w:p>
    <w:p>
      <w:pPr>
        <w:pStyle w:val="Normal"/>
        <w:spacing w:lineRule="auto" w:line="276" w:before="0" w:after="0"/>
        <w:ind w:firstLine="851"/>
        <w:jc w:val="both"/>
        <w:rPr>
          <w:sz w:val="24"/>
          <w:szCs w:val="24"/>
          <w:lang w:val="lt-LT"/>
        </w:rPr>
      </w:pPr>
      <w:r>
        <w:rPr>
          <w:sz w:val="24"/>
          <w:szCs w:val="24"/>
          <w:lang w:val="lt-LT"/>
        </w:rPr>
        <w:t>LASS Kelmės raj. filialo atstovai apsilankė „Norfos“ prekybos centre, kur parodė, kokio aptarnavimo ir pagalbos reikia regėjimo neįgaliajam, bei apmokė du darbuotojus. Su parduotuvės vedėja sutarta, kad atėjus neregiui jie padės apsipirkti. Varėnos raj. filialas ištyrė aptarnavimo pritaikymą akliesiems ir silpnaregiams naujai atidarytoje „Maxima“ parduotuvėje, kur paskirta darbuotoja, atsakinga už regėjimo neįgaliųjų aptarnavimą. Varėnos baseine taip pat filialo pastangomis yra paskirtas darbuotojas, atsakingas už regėjimo neįgaliųjų saugumą.</w:t>
      </w:r>
    </w:p>
    <w:p>
      <w:pPr>
        <w:pStyle w:val="Normal"/>
        <w:spacing w:lineRule="auto" w:line="276" w:before="0" w:after="0"/>
        <w:ind w:firstLine="851"/>
        <w:jc w:val="both"/>
        <w:rPr>
          <w:sz w:val="24"/>
          <w:szCs w:val="24"/>
          <w:lang w:val="lt-LT"/>
        </w:rPr>
      </w:pPr>
      <w:r>
        <w:rPr>
          <w:sz w:val="24"/>
          <w:szCs w:val="24"/>
          <w:lang w:val="lt-LT"/>
        </w:rPr>
        <w:t xml:space="preserve">LASS nariai dalyvauja įvairiose akcijose, kurių metu tiria miesto erdvių prieinamumą ir ženklinimo tinkamumą neregiams ir silpnaregiams, diskutuoja su savivaldybių institucijomis ir kitomis iniciatyvą rodančiomis įstaigomis, kaip padaryti aplinką draugiškesnę neįgaliesiems. Tokios akcijos yra svarbios ir dėl to, kad  ugdo pačių neįgaliųjų iniciatyvą ir suvokimą, kad jie gali daryti įtaką ir prisidėti prie sprendimų priėmimo. </w:t>
      </w:r>
    </w:p>
    <w:p>
      <w:pPr>
        <w:pStyle w:val="Normal"/>
        <w:spacing w:lineRule="auto" w:line="276" w:before="0" w:after="0"/>
        <w:jc w:val="both"/>
        <w:rPr>
          <w:sz w:val="24"/>
          <w:szCs w:val="24"/>
          <w:lang w:val="lt-LT"/>
        </w:rPr>
      </w:pPr>
      <w:r>
        <w:rPr>
          <w:sz w:val="24"/>
          <w:szCs w:val="24"/>
          <w:lang w:val="lt-LT"/>
        </w:rPr>
        <w:tab/>
        <w:t xml:space="preserve">Birželio 9 dieną jau antrą kartą visoje Lietuvoje vyko motociklininkų ir neregių žygis per Lietuvą „Mane veža!”, kurį LASS RC organizavo kartu su šios idėjos autore – motociklininke Aldona Juozaityte. Akcijoje dalyvavo virš 150 neregių ir motociklininkų. Renginys pozityviai nuskambėjo viešojoje erdvėje ir atnešė daug teigiamų emocijų neregiams ir silpnaregiams. </w:t>
      </w:r>
    </w:p>
    <w:p>
      <w:pPr>
        <w:pStyle w:val="Normal"/>
        <w:spacing w:lineRule="auto" w:line="276" w:before="0" w:after="0"/>
        <w:ind w:firstLine="567"/>
        <w:jc w:val="both"/>
        <w:rPr>
          <w:sz w:val="24"/>
          <w:szCs w:val="24"/>
          <w:lang w:val="lt-LT"/>
        </w:rPr>
      </w:pPr>
      <w:r>
        <w:rPr>
          <w:sz w:val="24"/>
          <w:szCs w:val="24"/>
          <w:lang w:val="lt-LT"/>
        </w:rPr>
        <w:t xml:space="preserve"> </w:t>
      </w:r>
      <w:r>
        <w:rPr>
          <w:sz w:val="24"/>
          <w:szCs w:val="24"/>
          <w:lang w:val="lt-LT"/>
        </w:rPr>
        <w:t>Prienų kultūros ir laisvalaikio centre parengta filialo rankdarbių būrelio ir Marijampolės trečiojo amžiaus universiteto meno technologijų fakulteto paroda „Minties ir jausmų spalvos“, kurios metu Prienų visuomenė susipažino su neregių ir silpnaregių darbais. Palangos Gintaro muziejus kartu su Klaipėdos ir Telšių RAC įgyvendino projektą „Išvažiuojamosios kūrybinės dirbtuvės akliesiems ir silpnaregiams Vakarų Lietuvoje“. Kūrybinių dirbtuvių metu neregių sukurti papuošalai iš gintaro kelis mėnesius buvo eksponuojami Gintaro muziejuje.</w:t>
      </w:r>
    </w:p>
    <w:p>
      <w:pPr>
        <w:pStyle w:val="Normal"/>
        <w:spacing w:lineRule="auto" w:line="276" w:before="0" w:after="0"/>
        <w:ind w:firstLine="851"/>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53" w:name="_Toc7783570"/>
      <w:bookmarkStart w:id="54" w:name="_Toc480730400"/>
      <w:r>
        <w:rPr>
          <w:rFonts w:ascii="Calibri" w:hAnsi="Calibri"/>
          <w:b/>
          <w:sz w:val="28"/>
          <w:lang w:val="lt-LT"/>
        </w:rPr>
        <w:t>8. Leidiniai</w:t>
      </w:r>
      <w:bookmarkEnd w:id="53"/>
      <w:bookmarkEnd w:id="54"/>
      <w:r>
        <w:rPr>
          <w:rFonts w:ascii="Calibri" w:hAnsi="Calibri"/>
          <w:b/>
          <w:sz w:val="28"/>
          <w:lang w:val="lt-LT"/>
        </w:rPr>
        <w:t xml:space="preserve"> </w:t>
      </w:r>
    </w:p>
    <w:p>
      <w:pPr>
        <w:pStyle w:val="Normal"/>
        <w:spacing w:lineRule="auto" w:line="276" w:before="0" w:after="0"/>
        <w:rPr>
          <w:sz w:val="24"/>
          <w:szCs w:val="24"/>
          <w:lang w:val="lt-LT"/>
        </w:rPr>
      </w:pPr>
      <w:r>
        <w:rPr>
          <w:sz w:val="24"/>
          <w:szCs w:val="24"/>
          <w:lang w:val="lt-LT"/>
        </w:rPr>
      </w:r>
    </w:p>
    <w:p>
      <w:pPr>
        <w:pStyle w:val="Normal"/>
        <w:spacing w:lineRule="auto" w:line="276" w:before="0" w:after="0"/>
        <w:jc w:val="both"/>
        <w:rPr>
          <w:sz w:val="24"/>
          <w:szCs w:val="24"/>
          <w:lang w:val="lt-LT"/>
        </w:rPr>
      </w:pPr>
      <w:r>
        <w:rPr>
          <w:sz w:val="24"/>
          <w:szCs w:val="24"/>
          <w:lang w:val="lt-LT"/>
        </w:rPr>
        <w:tab/>
        <w:t>VšĮ „Brailio spauda“ per 2018 m. išleido 12 žurnalo „Mūsų žodis“ numerių. Žurnalas buvo leidžiamas keturiais formatais – padidintu šriftu, Brailio raštu, garsinis ir internete (</w:t>
      </w:r>
      <w:hyperlink r:id="rId7">
        <w:r>
          <w:rPr>
            <w:rStyle w:val="InternetLink"/>
            <w:sz w:val="24"/>
            <w:szCs w:val="24"/>
            <w:lang w:val="lt-LT"/>
          </w:rPr>
          <w:t>www.musuzodis.lt</w:t>
        </w:r>
      </w:hyperlink>
      <w:r>
        <w:rPr>
          <w:sz w:val="24"/>
          <w:szCs w:val="24"/>
          <w:lang w:val="lt-LT"/>
        </w:rPr>
        <w:t>). Žurnalas „Mūsų žodis“ reginčiųjų raštu buvo leidžiamas vidutiniu 550 egz. tiražu. Garsinis žurnalo variantas leistas 20 egz. tiražu. Žurnalas „Mūsų žodis“ Brailio raštu buvo leidžiami vidutiniu 110 egz. tiražu. Leidyba buvo remiama iš trijų šaltinių: Neįgaliųjų reikalų departamentas – 54,5 tūkst. Eur, Spaudos, radijo ir televizijos rėmimo fondas – 6,0 tūkst. Eur, LASS respublikinis socialinis fondas –  9,0 tūkst. Eur.</w:t>
      </w:r>
    </w:p>
    <w:p>
      <w:pPr>
        <w:pStyle w:val="Normal"/>
        <w:spacing w:lineRule="auto" w:line="276" w:before="0" w:after="0"/>
        <w:jc w:val="both"/>
        <w:rPr>
          <w:sz w:val="24"/>
          <w:szCs w:val="24"/>
          <w:lang w:val="lt-LT"/>
        </w:rPr>
      </w:pPr>
      <w:r>
        <w:rPr>
          <w:sz w:val="24"/>
          <w:szCs w:val="24"/>
          <w:lang w:val="lt-LT"/>
        </w:rPr>
        <w:tab/>
        <w:t xml:space="preserve">Deja, 2018 m. pavasarį sugedus daugiatiražei spaudos Brailio raštu įrangai, sustojo visa leidyba brailio raštu. VšĮ LASS RC skyrė lėšų naujam spausdintuvui (19 tūkst. Eur), kurį įsigijus buvo tęsiama žurnalo „Mūsų žodis“ leidyba brailio raštu. Tačiau vieno spausdintuvo pajėgumų nepakanka TVR programoms spausdinti. Šiuo metu likviduojamos VšĮ „Brailio spauda“ veiklą perėmusi įstaiga – LASS RC – ieško galimybių įsigyti antrą brailio spausdintuvą, kuris užtikrintų stabilesnę leidybą iškiliuoju raštu. </w:t>
      </w:r>
    </w:p>
    <w:p>
      <w:pPr>
        <w:pStyle w:val="Normal"/>
        <w:spacing w:lineRule="auto" w:line="276" w:before="0" w:after="0"/>
        <w:jc w:val="both"/>
        <w:rPr>
          <w:sz w:val="24"/>
          <w:szCs w:val="24"/>
          <w:lang w:val="lt-LT"/>
        </w:rPr>
      </w:pPr>
      <w:r>
        <w:rPr>
          <w:sz w:val="24"/>
          <w:szCs w:val="24"/>
          <w:lang w:val="lt-LT"/>
        </w:rPr>
        <w:t xml:space="preserve">              </w:t>
      </w:r>
      <w:r>
        <w:rPr>
          <w:sz w:val="24"/>
          <w:szCs w:val="24"/>
          <w:lang w:val="lt-LT"/>
        </w:rPr>
        <w:t xml:space="preserve">VšĮ „Brailio spauda“ išleido 7 pavadinimų grožinės ir pažintinės literatūros Brailio raštu (vidutinis tiražas – 8 egz.). Tai lietuvių ir užsienio autorių kūriniai, knygos vaikams ir jaunimui. Knygų leidybą rėmė Lietuvos kultūros taryba. Įstaiga taip pat konsultavo vaistų gamintojus, architektus, muziejus, aukštąsias mokyklas ir kitus suinteresuotus asmenis Brailio rašto naudojimo klausimais. Jau tapo įprasta, kad „Mūsų žodžio“ redaktorius V. Gendvilas populiarina Brailio raštą knygų mugėje. 2018 m. jis lankytojų laukė Knygų šalies kūrybinės studijos dirbtuvėse. </w:t>
      </w:r>
    </w:p>
    <w:p>
      <w:pPr>
        <w:pStyle w:val="Normal"/>
        <w:spacing w:lineRule="auto" w:line="276" w:before="0" w:after="0"/>
        <w:rPr>
          <w:sz w:val="24"/>
          <w:szCs w:val="24"/>
          <w:lang w:val="lt-LT"/>
        </w:rPr>
      </w:pPr>
      <w:r>
        <w:rPr>
          <w:sz w:val="24"/>
          <w:szCs w:val="24"/>
          <w:lang w:val="lt-LT"/>
        </w:rPr>
      </w:r>
    </w:p>
    <w:p>
      <w:pPr>
        <w:pStyle w:val="Heading1"/>
        <w:spacing w:lineRule="auto" w:line="276" w:before="0" w:after="0"/>
        <w:rPr>
          <w:rFonts w:ascii="Calibri" w:hAnsi="Calibri"/>
          <w:b/>
          <w:b/>
          <w:sz w:val="28"/>
          <w:lang w:val="lt-LT"/>
        </w:rPr>
      </w:pPr>
      <w:bookmarkStart w:id="55" w:name="_Toc7783571"/>
      <w:bookmarkStart w:id="56" w:name="_Toc480730401"/>
      <w:r>
        <w:rPr>
          <w:rFonts w:ascii="Calibri" w:hAnsi="Calibri"/>
          <w:b/>
          <w:sz w:val="28"/>
          <w:lang w:val="lt-LT"/>
        </w:rPr>
        <w:t>9. Sociokultūrinė veikla</w:t>
      </w:r>
      <w:bookmarkEnd w:id="55"/>
      <w:bookmarkEnd w:id="56"/>
      <w:r>
        <w:rPr>
          <w:rFonts w:ascii="Calibri" w:hAnsi="Calibri"/>
          <w:b/>
          <w:sz w:val="28"/>
          <w:lang w:val="lt-LT"/>
        </w:rPr>
        <w:t xml:space="preserve"> </w:t>
      </w:r>
    </w:p>
    <w:p>
      <w:pPr>
        <w:pStyle w:val="Heading1"/>
        <w:spacing w:lineRule="auto" w:line="276" w:before="0" w:after="0"/>
        <w:rPr/>
      </w:pPr>
      <w:r>
        <w:rPr/>
      </w:r>
      <w:bookmarkStart w:id="57" w:name="_Toc7783572"/>
      <w:bookmarkStart w:id="58" w:name="_Toc480730402"/>
      <w:bookmarkStart w:id="59" w:name="_Toc7783572"/>
      <w:bookmarkStart w:id="60" w:name="_Toc480730402"/>
    </w:p>
    <w:p>
      <w:pPr>
        <w:pStyle w:val="Heading1"/>
        <w:spacing w:lineRule="auto" w:line="276" w:before="0" w:after="0"/>
        <w:rPr>
          <w:rFonts w:ascii="Calibri" w:hAnsi="Calibri"/>
          <w:b/>
          <w:b/>
          <w:sz w:val="24"/>
          <w:szCs w:val="24"/>
          <w:lang w:val="lt-LT"/>
        </w:rPr>
      </w:pPr>
      <w:bookmarkStart w:id="61" w:name="_Toc7783572"/>
      <w:bookmarkStart w:id="62" w:name="_Toc480730402"/>
      <w:r>
        <w:rPr>
          <w:rFonts w:ascii="Calibri" w:hAnsi="Calibri"/>
          <w:b/>
          <w:sz w:val="24"/>
          <w:szCs w:val="24"/>
          <w:lang w:val="lt-LT"/>
        </w:rPr>
        <w:t>9.1. Neregių įtraukimas į šalies kultūrinį gyvenimą</w:t>
      </w:r>
      <w:bookmarkEnd w:id="61"/>
      <w:bookmarkEnd w:id="62"/>
      <w:r>
        <w:rPr>
          <w:rFonts w:ascii="Calibri" w:hAnsi="Calibri"/>
          <w:b/>
          <w:sz w:val="24"/>
          <w:szCs w:val="24"/>
          <w:lang w:val="lt-LT"/>
        </w:rPr>
        <w:t xml:space="preserve"> </w:t>
      </w:r>
    </w:p>
    <w:p>
      <w:pPr>
        <w:pStyle w:val="Normal"/>
        <w:spacing w:lineRule="auto" w:line="276" w:before="0" w:after="0"/>
        <w:ind w:firstLine="720"/>
        <w:jc w:val="both"/>
        <w:rPr>
          <w:sz w:val="24"/>
          <w:szCs w:val="24"/>
          <w:lang w:val="lt-LT"/>
        </w:rPr>
      </w:pPr>
      <w:r>
        <w:rPr>
          <w:sz w:val="24"/>
          <w:szCs w:val="24"/>
          <w:lang w:val="lt-LT"/>
        </w:rPr>
        <w:t>2018 m. vyko trys spektakliai su garsiniu vaizdavimu (GV)</w:t>
      </w:r>
      <w:r>
        <w:rPr/>
        <w:t xml:space="preserve"> </w:t>
      </w:r>
      <w:r>
        <w:rPr>
          <w:sz w:val="24"/>
          <w:szCs w:val="24"/>
          <w:lang w:val="lt-LT"/>
        </w:rPr>
        <w:t xml:space="preserve">Kauno dramos teatre. Gegužės 16 ir 24 d. buvo rodomas spektaklis „Aš-Moljeras“ (rež. Ineta Paliulytė) pagal Moljero pjesę „Tariamas ligonis“, o lapkričio 15 d. rodytas spektaklis „Balta drobulė“ (rež. Jonas Jurašas). Šiuose spektakliuose apsilankė 601 žmogus, iš jų 389 su regėjimo negalia. Rėmėjas – NRD (850 Eur). </w:t>
      </w:r>
    </w:p>
    <w:p>
      <w:pPr>
        <w:pStyle w:val="Normal"/>
        <w:spacing w:lineRule="auto" w:line="276" w:before="0" w:after="0"/>
        <w:ind w:firstLine="720"/>
        <w:jc w:val="both"/>
        <w:rPr>
          <w:sz w:val="24"/>
          <w:szCs w:val="24"/>
          <w:lang w:val="lt-LT"/>
        </w:rPr>
      </w:pPr>
      <w:r>
        <w:rPr>
          <w:sz w:val="24"/>
          <w:szCs w:val="24"/>
          <w:lang w:val="lt-LT"/>
        </w:rPr>
        <w:t>Neregiai ir silpnaregiai taip pat turėjo galimybę pamatyti du filmus su profesionaliai parengtu garsiniu vaizdavimu. Tai romantinė drama visai šeimai „Šuns tikslas“ (režisierius</w:t>
      </w:r>
      <w:r>
        <w:rPr/>
        <w:t xml:space="preserve"> </w:t>
      </w:r>
      <w:r>
        <w:rPr>
          <w:sz w:val="24"/>
          <w:szCs w:val="24"/>
          <w:lang w:val="lt-LT"/>
        </w:rPr>
        <w:t>Lasse Hallström), kuriai GV parengė LAB, įgyvendindama projektą „Išgirsk kiną“, bei kino festivalio „Nepatogus kinas“ metu rodytas režisieriaus Mindaugo Survilos filmas „Sengirė“. Filmo seansą neregių bendruomenei dovanojo festivalio komanda ir filmo režisierius.</w:t>
      </w:r>
    </w:p>
    <w:p>
      <w:pPr>
        <w:pStyle w:val="Normal"/>
        <w:spacing w:lineRule="auto" w:line="276" w:before="0" w:after="0"/>
        <w:ind w:firstLine="720"/>
        <w:jc w:val="both"/>
        <w:rPr>
          <w:sz w:val="24"/>
          <w:szCs w:val="24"/>
          <w:lang w:val="lt-LT"/>
        </w:rPr>
      </w:pPr>
      <w:r>
        <w:rPr>
          <w:sz w:val="24"/>
          <w:szCs w:val="24"/>
          <w:lang w:val="lt-LT"/>
        </w:rPr>
        <w:t xml:space="preserve">GV ne tik aktyviai skinasi kelią teatre ir kine, bet ir pamažu persikelia į televiziją. VU audiovizualinio vertimo programos dėstytoja Dr. Laura Niedzviegienė kartu su komanda parengė pirmąjį Lietuvos televizijų istorijoje filmą su garsiniu vaizdavimu akliesiems – A. Žebriūno „Gražuolė“ (1969), kuris yra patalpintas LRT mediatekoje ir laisvai pasiekiamas neregiams. </w:t>
      </w:r>
    </w:p>
    <w:p>
      <w:pPr>
        <w:pStyle w:val="Normal"/>
        <w:spacing w:lineRule="auto" w:line="276" w:before="0" w:after="0"/>
        <w:ind w:firstLine="720"/>
        <w:jc w:val="both"/>
        <w:rPr>
          <w:sz w:val="24"/>
          <w:szCs w:val="24"/>
          <w:lang w:val="lt-LT"/>
        </w:rPr>
      </w:pPr>
      <w:r>
        <w:rPr>
          <w:sz w:val="24"/>
          <w:szCs w:val="24"/>
          <w:lang w:val="lt-LT"/>
        </w:rPr>
        <w:t>2018 m. GV pirmą kartą parengtas ir LNK kanale rodytam realybės šou - eksperimentui „Tamsoje“, kurio metu regintys ir neregiai bei silpnaregiai projekto dalyviai apsigyveno aklinoje tamsoje, regintieji galėjo pasijusti neregių „kailyje“, o pastarieji parodyti visuomenei savo gebėjimus nuolat gyvenant be regėjimo. Projekto rengėjų iniciatyva visos „Tamsoje“ laidos lnk.lt  interneto svetainėje buvo transliuojamos su garsiniu vaizdavimu.</w:t>
      </w:r>
    </w:p>
    <w:p>
      <w:pPr>
        <w:pStyle w:val="Normal"/>
        <w:spacing w:lineRule="auto" w:line="276" w:before="0" w:after="0"/>
        <w:ind w:firstLine="720"/>
        <w:jc w:val="both"/>
        <w:rPr>
          <w:sz w:val="24"/>
          <w:szCs w:val="24"/>
          <w:lang w:val="lt-LT"/>
        </w:rPr>
      </w:pPr>
      <w:r>
        <w:rPr>
          <w:sz w:val="24"/>
          <w:szCs w:val="24"/>
          <w:lang w:val="lt-LT"/>
        </w:rPr>
        <w:t xml:space="preserve">Bendradarbiaujant su VU Kauno fakulteto Audiovizualinio vertimo katedra gaunama aukšta  GV kokybė ir galimybė pritaikyti neregiams ne tik spektaklius ir kiną, bet ir vizualųjį meną: kovo mėnesį  Nacionalinėje dailės galerijoje pristatyta XX a. Lietuvos dailininkų paveikslų taktilinių (reljefinių) reprodukcijų paroda, kurioms parengtas ir GV. Paroda skirta sudaryti galimybes neregių bendruomenei susipažinti su ryškiausiu Lietuvos dailės paveldu ir ugdyti asmenines meninio suvokimo kompetencijas. Parodą lydi ir edukacinių renginių ciklas. Per metus ji apkeliavo jau 3 Lietuvos muziejus. </w:t>
      </w:r>
    </w:p>
    <w:p>
      <w:pPr>
        <w:pStyle w:val="Normal"/>
        <w:spacing w:lineRule="auto" w:line="276" w:before="0" w:after="0"/>
        <w:ind w:firstLine="720"/>
        <w:jc w:val="both"/>
        <w:rPr>
          <w:sz w:val="24"/>
          <w:szCs w:val="24"/>
          <w:lang w:val="lt-LT"/>
        </w:rPr>
      </w:pPr>
      <w:r>
        <w:rPr>
          <w:sz w:val="24"/>
          <w:szCs w:val="24"/>
          <w:lang w:val="lt-LT"/>
        </w:rPr>
        <w:t>LASS atstovai dirbo LR Seimo Kultūros komiteto suformuotoje darbo grupėje, aktyviai siekdami, kad nacionalinės televizijos transliuojama produkcija būtų pritaikyta regėjimo neįgaliesiems, ir pastangos nenuėjo veltui: 2019 m. kovo mėnesį priimta Lietuvos nacionalinio radijo ir televizijos įstatymo 5 str. pataisa, kuria gerinamas nacionalinio transliuotojo televizijos programų prieinamumas klausos ir regos negalią turintiems asmenims. Įstatyme įtvirtinta, kad programos, pritaikytos regos negalią turintiems asmenims, turi sudaryti ne mažiau kaip 10 proc. viso mėnesio transliavimo laiko, bet šis skaičius bus pasiektas esamą programų su GV laiką ilginant po 1 proc. kasmet.</w:t>
      </w:r>
    </w:p>
    <w:p>
      <w:pPr>
        <w:pStyle w:val="Normal"/>
        <w:spacing w:lineRule="auto" w:line="276" w:before="0" w:after="0"/>
        <w:ind w:firstLine="720"/>
        <w:jc w:val="both"/>
        <w:rPr>
          <w:sz w:val="24"/>
          <w:szCs w:val="24"/>
          <w:lang w:val="lt-LT"/>
        </w:rPr>
      </w:pPr>
      <w:r>
        <w:rPr>
          <w:sz w:val="24"/>
          <w:szCs w:val="24"/>
          <w:lang w:val="lt-LT"/>
        </w:rPr>
      </w:r>
    </w:p>
    <w:p>
      <w:pPr>
        <w:pStyle w:val="Heading1"/>
        <w:spacing w:lineRule="auto" w:line="276" w:before="0" w:after="0"/>
        <w:rPr>
          <w:rFonts w:ascii="Calibri" w:hAnsi="Calibri"/>
          <w:b/>
          <w:b/>
          <w:sz w:val="24"/>
          <w:szCs w:val="24"/>
          <w:lang w:val="lt-LT"/>
        </w:rPr>
      </w:pPr>
      <w:bookmarkStart w:id="63" w:name="_Toc7783573"/>
      <w:bookmarkStart w:id="64" w:name="_Toc480730403"/>
      <w:r>
        <w:rPr>
          <w:rFonts w:ascii="Calibri" w:hAnsi="Calibri"/>
          <w:b/>
          <w:sz w:val="24"/>
          <w:szCs w:val="24"/>
          <w:lang w:val="lt-LT"/>
        </w:rPr>
        <w:t>9.2. Sociokultūrinės paslaugos ir renginiai</w:t>
      </w:r>
      <w:bookmarkEnd w:id="63"/>
      <w:bookmarkEnd w:id="64"/>
      <w:r>
        <w:rPr>
          <w:rFonts w:ascii="Calibri" w:hAnsi="Calibri"/>
          <w:b/>
          <w:sz w:val="24"/>
          <w:szCs w:val="24"/>
          <w:lang w:val="lt-LT"/>
        </w:rPr>
        <w:t xml:space="preserve"> </w:t>
      </w:r>
    </w:p>
    <w:p>
      <w:pPr>
        <w:pStyle w:val="Normal"/>
        <w:spacing w:lineRule="auto" w:line="276" w:before="0" w:after="0"/>
        <w:ind w:firstLine="720"/>
        <w:jc w:val="both"/>
        <w:rPr>
          <w:sz w:val="24"/>
          <w:szCs w:val="24"/>
          <w:lang w:val="lt-LT"/>
        </w:rPr>
      </w:pPr>
      <w:r>
        <w:rPr>
          <w:sz w:val="24"/>
          <w:szCs w:val="24"/>
          <w:lang w:val="lt-LT"/>
        </w:rPr>
        <w:t xml:space="preserve">2018 m. sociokultūrinę programą įgyvendino 78 mėgėjų meno kolektyvai, kultūrinio užimtumo ir amatų būreliai. Per metus jų skaičius išliko nepakitęs. Veikloje 2018 m. dalyvavo 905 asmenys, iš jų 718 turintis regėjimo negalią (2017 m. atitinkamai 939 / 751). Dalyvių skaičius nuolat ženkliai mažėja. LASS nariai sudaro apie 79 proc. visų būrelių dalyvių. Į minėtus kolektyvus bei būrelius per 2018 metus įsijungė 13 naujų dalyvių (2017 m. – 23). Skaitlingiausia tradiciškai buvo meno mėgėjų grupė – 57 kolektyvai (2017 m. buvo tiek pat), 703 dalyviai, iš jų 537 aklieji ir silpnaregiai (2017 m. 723 / 558). 21 amatų būrelio veiklose dalyvavo 202 asmenys, iš jų 181 – turintis regėjimo negalią  (2017 m. 216 / 193). </w:t>
      </w:r>
    </w:p>
    <w:p>
      <w:pPr>
        <w:pStyle w:val="Normal"/>
        <w:spacing w:lineRule="auto" w:line="276" w:before="0" w:after="0"/>
        <w:ind w:firstLine="720"/>
        <w:jc w:val="both"/>
        <w:rPr>
          <w:sz w:val="24"/>
          <w:szCs w:val="24"/>
          <w:lang w:val="lt-LT"/>
        </w:rPr>
      </w:pPr>
      <w:r>
        <w:rPr>
          <w:sz w:val="24"/>
          <w:szCs w:val="24"/>
          <w:lang w:val="lt-LT"/>
        </w:rPr>
        <w:t>Mėgėjų meno atstovai per 2018 m. surengė 677 įvairius renginius (2017 m. – 964). Tai koncertai visuomenei, valstybinių švenčių bei atmintinų dienų minėjimai, teminiai vakarai, festivaliai, miestų šventės, konkursai ir kt. Organizuotas parodų, muziejų, teatrų kolektyvinis lankymas, įvairios išvykos ir ekskursijos, kurių buvo 487 (2017 m. – 501). LASS mėgėjų meno kolektyvai aktyviai dalyvavo 84-iuose miestų, respublikiniuose ir tarptautiniuose kultūriniuose renginiuose.</w:t>
      </w:r>
    </w:p>
    <w:p>
      <w:pPr>
        <w:pStyle w:val="Normal"/>
        <w:spacing w:lineRule="auto" w:line="276" w:before="0" w:after="0"/>
        <w:ind w:firstLine="720"/>
        <w:jc w:val="both"/>
        <w:rPr>
          <w:sz w:val="24"/>
          <w:szCs w:val="24"/>
          <w:lang w:val="lt-LT"/>
        </w:rPr>
      </w:pPr>
      <w:r>
        <w:rPr>
          <w:sz w:val="24"/>
          <w:szCs w:val="24"/>
          <w:lang w:val="lt-LT"/>
        </w:rPr>
        <w:t xml:space="preserve">Per ataskaitinį laikotarpį įsigyta koncertinių rūbų, muzikos instrumentų, įgarsinimo aparatūros už 17,9 tūkst. Eur. Savo investicijomis į meno mėgėjų veiklą ypač išsiskyrė Panevėžio ir Utenos RAC (8,0 tūkst. Eur) bei Šiaulių ir Tauragės RAC (6,2 tūkst. Eur). Vilkpėdės BSPC priemonių įsigijimui skyrė 2,5 tūkst. Eur, Klaipėdos ir Telšių RAC – 700 Eur, Kauno ir Marijampolės RAC  - 415 Eur, Vilniaus ir Alytaus RAC - 30 Eur. </w:t>
      </w:r>
    </w:p>
    <w:p>
      <w:pPr>
        <w:pStyle w:val="Normal"/>
        <w:spacing w:lineRule="auto" w:line="276" w:before="0" w:after="0"/>
        <w:ind w:firstLine="720"/>
        <w:jc w:val="both"/>
        <w:rPr>
          <w:sz w:val="24"/>
          <w:szCs w:val="24"/>
          <w:lang w:val="lt-LT"/>
        </w:rPr>
      </w:pPr>
      <w:r>
        <w:rPr>
          <w:sz w:val="24"/>
          <w:szCs w:val="24"/>
          <w:lang w:val="lt-LT"/>
        </w:rPr>
        <w:t xml:space="preserve">Gegužės - birželio mėnesiais per Lietuvą nuvilnijo aklųjų ir silpnaregių meninės raiškos festivalis, skirtas Lietuvos šimtmečiui paminėti. Veiviržo slėnyje Veiviržėnuose (Klaipėdos raj.) įvyko festivalis, pavadintas "Skambėk, brangi Tėvyne!", Biržų pilies teritorijoje nuskambėjo festivalis „Šimtmečio Lietuva", o poilsiavietėje „Zelva“ (Elektrėnų sav.) vykę du renginiai vadinosi "Aš muzika, daina ir šokiu dalinuos". Šie festivaliai sutraukė saviveiklininkus ir amatininkus iš visos Lietuvos bei atnešė begalę džiugių akimirkų renginių dalyviams ir svečiams. Festivalio renginiuose dalyvavo 926 meno mėgėjai, iš jų 681 neįgalusis. Renginiams panaudota 4740 Eur NRD lėšų. </w:t>
      </w:r>
    </w:p>
    <w:p>
      <w:pPr>
        <w:pStyle w:val="Normal"/>
        <w:spacing w:lineRule="auto" w:line="276" w:before="0" w:after="0"/>
        <w:ind w:firstLine="720"/>
        <w:jc w:val="both"/>
        <w:rPr>
          <w:sz w:val="24"/>
          <w:szCs w:val="24"/>
          <w:lang w:val="lt-LT"/>
        </w:rPr>
      </w:pPr>
      <w:r>
        <w:rPr>
          <w:sz w:val="24"/>
          <w:szCs w:val="24"/>
          <w:lang w:val="lt-LT"/>
        </w:rPr>
        <w:t>Šeši šokių, folkloro ir teatro kolektyvai dalyvavo Lietuvos šimtmečio dainų šventėje „Vardan tos...“, o rugsėjo mėnesį LASS buvo pakviesta dalyvauti 10-jame festivalyje „Tautų mugė“, kurio metu vilniečiams ir miesto svečiams koncertavo LASS folkloro ansambliai „Ramočia“ (vad. V. Rutkūnas) ir „Sedula“ (vad. V. Gintilaitė), tautinių šokių kolektyvas „Šimtažiedis“ (vad. R. Januškevičienė), dainininkai Gražvydas Sidiniauskas ir Irma Jokštytė, buvo pristatyta LAB veikla, brailio raštas, golbolas, o renginio organizatoriai kvietė įsijungti į įvairias atrakcijas. Nemažai meno mėgėjų kolektyvų ir amatų būrelių dalyvavo kasmetinėje „Vilniaus dienų“ festivalio šventėje „Tau, Vilniau</w:t>
      </w:r>
      <w:r>
        <w:rPr>
          <w:sz w:val="24"/>
          <w:szCs w:val="24"/>
        </w:rPr>
        <w:t>!</w:t>
      </w:r>
      <w:r>
        <w:rPr>
          <w:sz w:val="24"/>
          <w:szCs w:val="24"/>
          <w:lang w:val="lt-LT"/>
        </w:rPr>
        <w:t xml:space="preserve">“. </w:t>
      </w:r>
    </w:p>
    <w:p>
      <w:pPr>
        <w:pStyle w:val="Normal"/>
        <w:spacing w:lineRule="auto" w:line="276" w:before="0" w:after="0"/>
        <w:ind w:firstLine="720"/>
        <w:jc w:val="both"/>
        <w:rPr>
          <w:sz w:val="24"/>
          <w:szCs w:val="24"/>
          <w:lang w:val="lt-LT"/>
        </w:rPr>
      </w:pPr>
      <w:r>
        <w:rPr>
          <w:sz w:val="24"/>
          <w:szCs w:val="24"/>
          <w:lang w:val="lt-LT"/>
        </w:rPr>
        <w:t>Kintuose (Šilutės raj.) įvyko Lietuvos aklųjų ir silpnaregių teatrų trupių ir pavienių atlikėjų festivalis „Teatro deivės pavilioti“, organizuotas Klaipėdos ir Telšių RAC. Jame dalyvavo Klaipėdos rajono, Panevėžio ir Klaipėdos miestų mėgėjų teatrų kolektyvai, literatai ir skaitovai.</w:t>
      </w:r>
    </w:p>
    <w:p>
      <w:pPr>
        <w:pStyle w:val="Normal"/>
        <w:spacing w:lineRule="auto" w:line="276" w:before="0" w:after="0"/>
        <w:jc w:val="both"/>
        <w:rPr>
          <w:sz w:val="24"/>
          <w:szCs w:val="24"/>
          <w:lang w:val="lt-LT"/>
        </w:rPr>
      </w:pPr>
      <w:r>
        <w:rPr>
          <w:sz w:val="24"/>
          <w:szCs w:val="24"/>
          <w:lang w:val="lt-LT"/>
        </w:rPr>
        <w:tab/>
        <w:t>Vilkpėdės BSPC kanklių ansamblis „Kamanės“ (vad. R. Mockūnienė) 2018 m. vyko į koncertinę – pažintinę kelionę Lenkijoje, o tautinių šokių kolektyvas „Šimtažiedis“ dalyvavo tarptautiniame festivalyje „Vienna 2018“ Austrijoje. LASS Prienų rajono filialo vokalinis ansamblis „Puriena“ (vad. O. Matusiavičiūtė) dalyvavo Seinuose, Lenkijoje, vykusiame chorų festivalyje „Giesmių pynė Marijai“.</w:t>
      </w:r>
    </w:p>
    <w:p>
      <w:pPr>
        <w:pStyle w:val="Normal"/>
        <w:spacing w:lineRule="auto" w:line="276" w:before="0" w:after="0"/>
        <w:ind w:firstLine="720"/>
        <w:jc w:val="both"/>
        <w:rPr>
          <w:sz w:val="24"/>
          <w:szCs w:val="24"/>
          <w:lang w:val="lt-LT"/>
        </w:rPr>
      </w:pPr>
      <w:r>
        <w:rPr>
          <w:sz w:val="24"/>
          <w:szCs w:val="24"/>
          <w:lang w:val="lt-LT"/>
        </w:rPr>
        <w:t>LASS nariai dalyvavo Katalikiškojo P. Daunio fondo organizuotoje XXV-oje Aklųjų maldos dienoje Vilniuje. Renginyje dalyvavo 369 žmonės, iš jų 266 su negalia. LASS steigtos įstaigos (LASS RC, kai kurie RAC) iš dalies dengė transporto išlaidas. Renginiui skirta 713 Eur NRD lėšų.</w:t>
      </w:r>
    </w:p>
    <w:p>
      <w:pPr>
        <w:pStyle w:val="Normal"/>
        <w:spacing w:lineRule="auto" w:line="276"/>
        <w:rPr>
          <w:lang w:val="lt-LT"/>
        </w:rPr>
      </w:pPr>
      <w:r>
        <w:rPr>
          <w:lang w:val="lt-LT"/>
        </w:rPr>
      </w:r>
    </w:p>
    <w:p>
      <w:pPr>
        <w:pStyle w:val="Heading1"/>
        <w:spacing w:lineRule="auto" w:line="276" w:before="0" w:after="0"/>
        <w:rPr>
          <w:rFonts w:ascii="Calibri" w:hAnsi="Calibri"/>
          <w:b/>
          <w:b/>
          <w:sz w:val="28"/>
          <w:lang w:val="lt-LT"/>
        </w:rPr>
      </w:pPr>
      <w:bookmarkStart w:id="65" w:name="_Toc7783574"/>
      <w:bookmarkStart w:id="66" w:name="_Toc480730404"/>
      <w:r>
        <w:rPr>
          <w:rFonts w:ascii="Calibri" w:hAnsi="Calibri"/>
          <w:b/>
          <w:sz w:val="28"/>
          <w:lang w:val="lt-LT"/>
        </w:rPr>
        <w:t>10. Poilsis ir laisvalaikis</w:t>
      </w:r>
      <w:bookmarkEnd w:id="65"/>
      <w:bookmarkEnd w:id="66"/>
      <w:r>
        <w:rPr>
          <w:rFonts w:ascii="Calibri" w:hAnsi="Calibri"/>
          <w:b/>
          <w:sz w:val="28"/>
          <w:lang w:val="lt-LT"/>
        </w:rPr>
        <w:t xml:space="preserve"> </w:t>
      </w:r>
    </w:p>
    <w:p>
      <w:pPr>
        <w:pStyle w:val="Normal"/>
        <w:spacing w:lineRule="auto" w:line="276" w:before="0" w:after="0"/>
        <w:rPr>
          <w:sz w:val="24"/>
          <w:szCs w:val="24"/>
          <w:lang w:val="lt-LT"/>
        </w:rPr>
      </w:pPr>
      <w:r>
        <w:rPr>
          <w:sz w:val="24"/>
          <w:szCs w:val="24"/>
          <w:lang w:val="lt-LT"/>
        </w:rPr>
      </w:r>
    </w:p>
    <w:p>
      <w:pPr>
        <w:pStyle w:val="Normal"/>
        <w:spacing w:lineRule="auto" w:line="276" w:before="0" w:after="0"/>
        <w:jc w:val="both"/>
        <w:rPr>
          <w:sz w:val="24"/>
          <w:szCs w:val="24"/>
          <w:lang w:val="lt-LT"/>
        </w:rPr>
      </w:pPr>
      <w:r>
        <w:rPr>
          <w:sz w:val="24"/>
          <w:szCs w:val="24"/>
          <w:lang w:val="lt-LT"/>
        </w:rPr>
        <w:tab/>
        <w:t xml:space="preserve">LASS poilsiavietėje „Zelva“ 2018 m. ilsėjosi 1105 žmonės, iš jų 349 žmonės su regėjimo negalia (295 suaugusieji ir 54 vaikai). LASS poilsio namuose „Spindulys“ Šventojoje ilsėjosi 317 neregių ir silpnaregių bei jų artimieji – viso 793 asmenys. Jiems suteikta beveik 4 tūkst. nakvynių. </w:t>
      </w:r>
    </w:p>
    <w:p>
      <w:pPr>
        <w:pStyle w:val="Normal"/>
        <w:spacing w:lineRule="auto" w:line="276" w:before="0" w:after="0"/>
        <w:ind w:firstLine="720"/>
        <w:jc w:val="both"/>
        <w:rPr>
          <w:sz w:val="24"/>
          <w:szCs w:val="24"/>
          <w:lang w:val="lt-LT"/>
        </w:rPr>
      </w:pPr>
      <w:r>
        <w:rPr>
          <w:sz w:val="24"/>
          <w:szCs w:val="24"/>
          <w:lang w:val="lt-LT"/>
        </w:rPr>
        <w:t xml:space="preserve">Vilkpėdės BSPC drauge su kelionių organizatoriumi „Grūda“ 2018 m. organizavo pažintinę-poilsinę kelionę į Švediją ir Norvegiją (7 d.), taip pat buvo suorganizuota kelionė Ryga – Stokholmas – Nacionalinis Gaujos parkas (3 d.) kartu su kelionių organizatoriumi „Kelionių laikas“. Dalyvių indėlis – nuo 50 iki 85 proc., likusią kelionės kainos dalį dengė organizatoriai. „Kelionių laikas“ taip pat organizavo ir pažintinę – koncertinę kelionę į Vieną bei 2 d. kelionę po Lietuvą „Nuostabi Žemaitija“. Šiose kelionėse dalyvavo 84 žmonės, iš jų 47 – neregiai ar silpnaregiai. </w:t>
      </w:r>
    </w:p>
    <w:p>
      <w:pPr>
        <w:pStyle w:val="Normal"/>
        <w:spacing w:lineRule="auto" w:line="276" w:before="0" w:after="0"/>
        <w:ind w:firstLine="720"/>
        <w:jc w:val="both"/>
        <w:rPr>
          <w:sz w:val="24"/>
          <w:szCs w:val="24"/>
          <w:lang w:val="lt-LT"/>
        </w:rPr>
      </w:pPr>
      <w:r>
        <w:rPr>
          <w:sz w:val="24"/>
          <w:szCs w:val="24"/>
          <w:lang w:val="lt-LT"/>
        </w:rPr>
        <w:t xml:space="preserve">VŠĮ Klaipėdos ir Telšių RAC organizavo 2 dienų edukacinę išvyką į Gardiną, kurioje dalyvavo 44 asmenys, iš jų 29 neįgalieji. </w:t>
      </w:r>
    </w:p>
    <w:p>
      <w:pPr>
        <w:pStyle w:val="Normal"/>
        <w:spacing w:lineRule="auto" w:line="276" w:before="0" w:after="0"/>
        <w:jc w:val="both"/>
        <w:rPr>
          <w:sz w:val="24"/>
          <w:szCs w:val="24"/>
          <w:lang w:val="lt-LT"/>
        </w:rPr>
      </w:pPr>
      <w:r>
        <w:rPr>
          <w:sz w:val="24"/>
          <w:szCs w:val="24"/>
          <w:lang w:val="lt-LT"/>
        </w:rPr>
      </w:r>
    </w:p>
    <w:p>
      <w:pPr>
        <w:pStyle w:val="Normal"/>
        <w:spacing w:lineRule="auto" w:line="276" w:before="0" w:after="0"/>
        <w:jc w:val="both"/>
        <w:rPr>
          <w:sz w:val="24"/>
          <w:szCs w:val="24"/>
          <w:lang w:val="lt-LT"/>
        </w:rPr>
      </w:pPr>
      <w:r>
        <w:rPr>
          <w:sz w:val="24"/>
          <w:szCs w:val="24"/>
          <w:lang w:val="lt-LT"/>
        </w:rPr>
      </w:r>
    </w:p>
    <w:p>
      <w:pPr>
        <w:pStyle w:val="Normal"/>
        <w:spacing w:lineRule="auto" w:line="276" w:before="0" w:after="0"/>
        <w:jc w:val="both"/>
        <w:rPr/>
      </w:pPr>
      <w:r>
        <w:rPr>
          <w:sz w:val="24"/>
          <w:szCs w:val="24"/>
          <w:lang w:val="lt-LT"/>
        </w:rPr>
        <w:t>LASS pirmininkas</w:t>
        <w:tab/>
        <w:tab/>
        <w:tab/>
        <w:tab/>
        <w:tab/>
        <w:tab/>
        <w:tab/>
        <w:tab/>
        <w:tab/>
        <w:t>Sigitas Armonas</w:t>
      </w:r>
    </w:p>
    <w:sectPr>
      <w:footerReference w:type="default" r:id="rId8"/>
      <w:type w:val="nextPage"/>
      <w:pgSz w:w="12240" w:h="15840"/>
      <w:pgMar w:left="1440" w:right="902" w:header="0" w:top="709"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54803893"/>
    </w:sdtPr>
    <w:sdtContent>
      <w:p>
        <w:pPr>
          <w:pStyle w:val="Footer"/>
          <w:jc w:val="right"/>
          <w:rPr/>
        </w:pPr>
        <w:r>
          <w:rPr/>
          <w:fldChar w:fldCharType="begin"/>
        </w:r>
        <w:r>
          <w:rPr/>
          <w:instrText> PAGE </w:instrText>
        </w:r>
        <w:r>
          <w:rPr/>
          <w:fldChar w:fldCharType="separate"/>
        </w:r>
        <w:r>
          <w:rPr/>
          <w:t>18</w:t>
        </w:r>
        <w:r>
          <w:rPr/>
          <w:fldChar w:fldCharType="end"/>
        </w:r>
      </w:p>
    </w:sdtContent>
  </w:sdt>
  <w:p>
    <w:pPr>
      <w:pStyle w:val="Footer"/>
      <w:rPr/>
    </w:pPr>
    <w:r>
      <w:rPr/>
    </w:r>
  </w:p>
</w:ftr>
</file>

<file path=word/settings.xml><?xml version="1.0" encoding="utf-8"?>
<w:settings xmlns:w="http://schemas.openxmlformats.org/wordprocessingml/2006/main">
  <w:zoom w:percent="143"/>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12507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61660"/>
    <w:rPr/>
  </w:style>
  <w:style w:type="character" w:styleId="FooterChar" w:customStyle="1">
    <w:name w:val="Footer Char"/>
    <w:basedOn w:val="DefaultParagraphFont"/>
    <w:link w:val="Footer"/>
    <w:uiPriority w:val="99"/>
    <w:qFormat/>
    <w:rsid w:val="00661660"/>
    <w:rPr/>
  </w:style>
  <w:style w:type="character" w:styleId="InternetLink">
    <w:name w:val="Internet Link"/>
    <w:basedOn w:val="DefaultParagraphFont"/>
    <w:uiPriority w:val="99"/>
    <w:unhideWhenUsed/>
    <w:rsid w:val="00787406"/>
    <w:rPr>
      <w:color w:val="0563C1" w:themeColor="hyperlink"/>
      <w:u w:val="single"/>
    </w:rPr>
  </w:style>
  <w:style w:type="character" w:styleId="Heading1Char" w:customStyle="1">
    <w:name w:val="Heading 1 Char"/>
    <w:basedOn w:val="DefaultParagraphFont"/>
    <w:link w:val="Heading1"/>
    <w:uiPriority w:val="9"/>
    <w:qFormat/>
    <w:rsid w:val="0012507d"/>
    <w:rPr>
      <w:rFonts w:ascii="Calibri Light" w:hAnsi="Calibri Light" w:eastAsia="" w:cs="" w:asciiTheme="majorHAnsi" w:cstheme="majorBidi" w:eastAsiaTheme="majorEastAsia" w:hAnsiTheme="majorHAnsi"/>
      <w:color w:val="2E74B5" w:themeColor="accent1" w:themeShade="bf"/>
      <w:sz w:val="32"/>
      <w:szCs w:val="32"/>
    </w:rPr>
  </w:style>
  <w:style w:type="character" w:styleId="BalloonTextChar" w:customStyle="1">
    <w:name w:val="Balloon Text Char"/>
    <w:basedOn w:val="DefaultParagraphFont"/>
    <w:link w:val="BalloonText"/>
    <w:uiPriority w:val="99"/>
    <w:semiHidden/>
    <w:qFormat/>
    <w:rsid w:val="002c2c96"/>
    <w:rPr>
      <w:rFonts w:ascii="Segoe UI" w:hAnsi="Segoe UI" w:cs="Segoe UI"/>
      <w:sz w:val="18"/>
      <w:szCs w:val="18"/>
    </w:rPr>
  </w:style>
  <w:style w:type="character" w:styleId="BodyTextIndent2Char" w:customStyle="1">
    <w:name w:val="Body Text Indent 2 Char"/>
    <w:basedOn w:val="DefaultParagraphFont"/>
    <w:link w:val="BodyTextIndent2"/>
    <w:semiHidden/>
    <w:qFormat/>
    <w:rsid w:val="00227dd1"/>
    <w:rPr>
      <w:rFonts w:ascii="Arial" w:hAnsi="Arial" w:eastAsia="Times New Roman" w:cs="Arial"/>
      <w:sz w:val="24"/>
      <w:szCs w:val="24"/>
      <w:lang w:val="lt-LT"/>
    </w:rPr>
  </w:style>
  <w:style w:type="character" w:styleId="ListLabel1">
    <w:name w:val="ListLabel 1"/>
    <w:qFormat/>
    <w:rPr>
      <w:sz w:val="24"/>
      <w:szCs w:val="24"/>
      <w:lang w:val="lt-L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e3104"/>
    <w:pPr>
      <w:spacing w:before="0" w:after="160"/>
      <w:ind w:left="720" w:hanging="0"/>
      <w:contextualSpacing/>
    </w:pPr>
    <w:rPr/>
  </w:style>
  <w:style w:type="paragraph" w:styleId="Header">
    <w:name w:val="Header"/>
    <w:basedOn w:val="Normal"/>
    <w:link w:val="HeaderChar"/>
    <w:uiPriority w:val="99"/>
    <w:unhideWhenUsed/>
    <w:rsid w:val="00661660"/>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61660"/>
    <w:pPr>
      <w:tabs>
        <w:tab w:val="clear" w:pos="720"/>
        <w:tab w:val="center" w:pos="4680" w:leader="none"/>
        <w:tab w:val="right" w:pos="9360" w:leader="none"/>
      </w:tabs>
      <w:spacing w:lineRule="auto" w:line="240" w:before="0" w:after="0"/>
    </w:pPr>
    <w:rPr/>
  </w:style>
  <w:style w:type="paragraph" w:styleId="TOCHeading">
    <w:name w:val="TOC Heading"/>
    <w:basedOn w:val="Heading1"/>
    <w:next w:val="Normal"/>
    <w:uiPriority w:val="39"/>
    <w:unhideWhenUsed/>
    <w:qFormat/>
    <w:rsid w:val="00ef02d8"/>
    <w:pPr/>
    <w:rPr/>
  </w:style>
  <w:style w:type="paragraph" w:styleId="Contents1">
    <w:name w:val="TOC 1"/>
    <w:basedOn w:val="Normal"/>
    <w:next w:val="Normal"/>
    <w:autoRedefine/>
    <w:uiPriority w:val="39"/>
    <w:unhideWhenUsed/>
    <w:rsid w:val="002f364c"/>
    <w:pPr>
      <w:tabs>
        <w:tab w:val="clear" w:pos="720"/>
        <w:tab w:val="right" w:pos="9888" w:leader="dot"/>
      </w:tabs>
      <w:spacing w:before="0" w:after="100"/>
    </w:pPr>
    <w:rPr/>
  </w:style>
  <w:style w:type="paragraph" w:styleId="DiagramaDiagramaCharChar" w:customStyle="1">
    <w:name w:val="Diagrama Diagrama Char Char"/>
    <w:basedOn w:val="Normal"/>
    <w:qFormat/>
    <w:rsid w:val="00a7476a"/>
    <w:pPr>
      <w:spacing w:lineRule="exact" w:line="240"/>
    </w:pPr>
    <w:rPr>
      <w:rFonts w:ascii="Tahoma" w:hAnsi="Tahoma" w:eastAsia="Times New Roman" w:cs="Times New Roman"/>
      <w:sz w:val="20"/>
      <w:szCs w:val="20"/>
    </w:rPr>
  </w:style>
  <w:style w:type="paragraph" w:styleId="BalloonText">
    <w:name w:val="Balloon Text"/>
    <w:basedOn w:val="Normal"/>
    <w:link w:val="BalloonTextChar"/>
    <w:uiPriority w:val="99"/>
    <w:semiHidden/>
    <w:unhideWhenUsed/>
    <w:qFormat/>
    <w:rsid w:val="002c2c96"/>
    <w:pPr>
      <w:spacing w:lineRule="auto" w:line="240" w:before="0" w:after="0"/>
    </w:pPr>
    <w:rPr>
      <w:rFonts w:ascii="Segoe UI" w:hAnsi="Segoe UI" w:cs="Segoe UI"/>
      <w:sz w:val="18"/>
      <w:szCs w:val="18"/>
    </w:rPr>
  </w:style>
  <w:style w:type="paragraph" w:styleId="Te" w:customStyle="1">
    <w:name w:val="te"/>
    <w:basedOn w:val="Normal"/>
    <w:qFormat/>
    <w:rsid w:val="00227dd1"/>
    <w:pPr>
      <w:spacing w:lineRule="auto" w:line="240" w:before="0" w:after="0"/>
      <w:jc w:val="both"/>
    </w:pPr>
    <w:rPr>
      <w:rFonts w:ascii="Arial" w:hAnsi="Arial" w:eastAsia="Arial Unicode MS" w:cs="Arial"/>
      <w:sz w:val="24"/>
      <w:szCs w:val="24"/>
      <w:lang w:val="en-GB"/>
    </w:rPr>
  </w:style>
  <w:style w:type="paragraph" w:styleId="BodyTextIndent2">
    <w:name w:val="Body Text Indent 2"/>
    <w:basedOn w:val="Normal"/>
    <w:link w:val="BodyTextIndent2Char"/>
    <w:semiHidden/>
    <w:qFormat/>
    <w:rsid w:val="00227dd1"/>
    <w:pPr>
      <w:spacing w:lineRule="auto" w:line="240" w:before="0" w:after="0"/>
      <w:ind w:firstLine="720"/>
      <w:jc w:val="both"/>
    </w:pPr>
    <w:rPr>
      <w:rFonts w:ascii="Arial" w:hAnsi="Arial" w:eastAsia="Times New Roman" w:cs="Arial"/>
      <w:sz w:val="24"/>
      <w:szCs w:val="24"/>
      <w:lang w:val="lt-LT"/>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usuzodis.lt/" TargetMode="External"/><Relationship Id="rId3" Type="http://schemas.openxmlformats.org/officeDocument/2006/relationships/hyperlink" Target="http://www.labiblioteka.lt/" TargetMode="External"/><Relationship Id="rId4" Type="http://schemas.openxmlformats.org/officeDocument/2006/relationships/hyperlink" Target="http://www.lrytas.lt/" TargetMode="External"/><Relationship Id="rId5" Type="http://schemas.openxmlformats.org/officeDocument/2006/relationships/hyperlink" Target="http://www.tv3.lt/" TargetMode="External"/><Relationship Id="rId6" Type="http://schemas.openxmlformats.org/officeDocument/2006/relationships/hyperlink" Target="http://www.goldfm.lt/" TargetMode="External"/><Relationship Id="rId7" Type="http://schemas.openxmlformats.org/officeDocument/2006/relationships/hyperlink" Target="http://www.musuzodis.l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31CE-EFA7-485C-9E95-8C30868F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Application>Neat_Office/6.2.8.2$Windows_x86 LibreOffice_project/</Application>
  <Pages>10</Pages>
  <Words>7173</Words>
  <Characters>47412</Characters>
  <CharactersWithSpaces>54686</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2019-04-18T08:01:00Z</dcterms:created>
  <dc:creator>Ramune Balcikoniene</dc:creator>
  <dc:description/>
  <dc:language>en-US</dc:language>
  <cp:lastModifiedBy>Nomeda Cepiene</cp:lastModifiedBy>
  <cp:lastPrinted>2019-06-20T13:02:00Z</cp:lastPrinted>
  <dcterms:modified xsi:type="dcterms:W3CDTF">2019-06-20T13:07:00Z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